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1657"/>
        <w:tblW w:w="14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ED220B"/>
          <w:insideV w:val="single" w:sz="2" w:space="0" w:color="ED220B"/>
        </w:tblBorders>
        <w:tblLayout w:type="fixed"/>
        <w:tblLook w:val="04A0" w:firstRow="1" w:lastRow="0" w:firstColumn="1" w:lastColumn="0" w:noHBand="0" w:noVBand="1"/>
      </w:tblPr>
      <w:tblGrid>
        <w:gridCol w:w="7285"/>
        <w:gridCol w:w="7146"/>
      </w:tblGrid>
      <w:tr w:rsidR="00CE2B5E" w14:paraId="1F71F736" w14:textId="77777777" w:rsidTr="00CE2B5E">
        <w:trPr>
          <w:trHeight w:val="445"/>
        </w:trPr>
        <w:tc>
          <w:tcPr>
            <w:tcW w:w="7285" w:type="dxa"/>
            <w:tcBorders>
              <w:top w:val="single" w:sz="2" w:space="0" w:color="C329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395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Orientations 2016-2018-Bénin</w:t>
            </w:r>
          </w:p>
          <w:p w14:paraId="113E8D22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 w:rsidRPr="002249F8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Pr="002249F8">
              <w:rPr>
                <w:rFonts w:ascii="Verdana" w:hAnsi="Verdana"/>
                <w:sz w:val="24"/>
                <w:szCs w:val="24"/>
              </w:rPr>
              <w:t>Dogbo</w:t>
            </w:r>
            <w:proofErr w:type="spellEnd"/>
            <w:r w:rsidRPr="002249F8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7146" w:type="dxa"/>
            <w:tcBorders>
              <w:top w:val="single" w:sz="2" w:space="0" w:color="C329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129E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Bilan 2016-2018-Suède </w:t>
            </w:r>
          </w:p>
          <w:p w14:paraId="020BF2E5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Ljungskile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CE2B5E" w:rsidRPr="00367FD0" w14:paraId="123D261E" w14:textId="77777777" w:rsidTr="00CE2B5E">
        <w:trPr>
          <w:trHeight w:val="3705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990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>1. Renforcer les relations avec les mouvements</w:t>
            </w:r>
          </w:p>
          <w:p w14:paraId="276D6EA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Développer un outil de communication pour faciliter les échanges entre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les mouvements. </w:t>
            </w:r>
          </w:p>
          <w:p w14:paraId="2C3BAC5B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Ex : reprendre le principe de la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Multilettre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cré</w:t>
            </w:r>
            <w:proofErr w:type="spellEnd"/>
            <w:r>
              <w:rPr>
                <w:rFonts w:ascii="Verdana" w:hAnsi="Verdana"/>
                <w:sz w:val="24"/>
                <w:szCs w:val="24"/>
                <w:lang w:val="de-DE"/>
              </w:rPr>
              <w:t xml:space="preserve">er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de-DE"/>
              </w:rPr>
              <w:t>un</w:t>
            </w:r>
            <w:proofErr w:type="spellEnd"/>
          </w:p>
          <w:p w14:paraId="084FD9CE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autre mécanisme pour faire circuler l’information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76E5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 xml:space="preserve">En déposant régulièrement des documents sur le site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Fimem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nous avons tenté d'impliquer les Mouvements dans notre travail et notre fonctionnement : </w:t>
            </w:r>
          </w:p>
          <w:p w14:paraId="54D51ED5" w14:textId="77777777" w:rsidR="00CE2B5E" w:rsidRDefault="00CE2B5E" w:rsidP="00CE2B5E">
            <w:pPr>
              <w:pStyle w:val="Styledetableau2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 Quoi De Neuf, apparaissant toujours en 1</w:t>
            </w:r>
            <w:r w:rsidRPr="00DF16BC">
              <w:rPr>
                <w:rFonts w:ascii="Verdana" w:hAnsi="Verdana"/>
                <w:sz w:val="24"/>
                <w:szCs w:val="24"/>
                <w:vertAlign w:val="superscript"/>
              </w:rPr>
              <w:t>ière</w:t>
            </w:r>
            <w:r>
              <w:rPr>
                <w:rFonts w:ascii="Verdana" w:hAnsi="Verdana"/>
                <w:sz w:val="24"/>
                <w:szCs w:val="24"/>
              </w:rPr>
              <w:t xml:space="preserve"> page,</w:t>
            </w:r>
          </w:p>
          <w:p w14:paraId="0F0CC3F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pour vous informer des dernières nouvelles et pour   </w:t>
            </w:r>
          </w:p>
          <w:p w14:paraId="77C5EA5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annoncer les documents du CA qui seront déposés sur   </w:t>
            </w:r>
          </w:p>
          <w:p w14:paraId="7EBBD3C2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le site très bientôt.</w:t>
            </w:r>
          </w:p>
          <w:p w14:paraId="06B7B6B0" w14:textId="77777777" w:rsidR="00CE2B5E" w:rsidRDefault="00CE2B5E" w:rsidP="00CE2B5E">
            <w:pPr>
              <w:pStyle w:val="Styledetableau2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 comptes rendus trimestriels de nos rencontres</w:t>
            </w:r>
          </w:p>
          <w:p w14:paraId="50E81F21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Skype</w:t>
            </w:r>
          </w:p>
          <w:p w14:paraId="73FF20BB" w14:textId="77777777" w:rsidR="00CE2B5E" w:rsidRDefault="00CE2B5E" w:rsidP="00CE2B5E">
            <w:pPr>
              <w:pStyle w:val="Styledetableau2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Des documents de réflexions, des sondages,… </w:t>
            </w:r>
          </w:p>
          <w:p w14:paraId="1D97ADC8" w14:textId="77777777" w:rsidR="00CE2B5E" w:rsidRDefault="00CE2B5E" w:rsidP="00CE2B5E">
            <w:pPr>
              <w:pStyle w:val="Styledetableau2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 offres et demandes diverses, transitant par le site</w:t>
            </w:r>
          </w:p>
          <w:p w14:paraId="5EF29145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Fimem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sont transférées régulièrement au CA puis aux </w:t>
            </w:r>
          </w:p>
          <w:p w14:paraId="1ABBE61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personnes et Mouvements concernés lorsque pertinent.</w:t>
            </w:r>
          </w:p>
          <w:p w14:paraId="357630DC" w14:textId="77777777" w:rsidR="00CE2B5E" w:rsidRDefault="00CE2B5E" w:rsidP="00CE2B5E">
            <w:pPr>
              <w:pStyle w:val="Styledetableau2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Bien sûr les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Infors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lettres de la pré</w:t>
            </w:r>
            <w:r w:rsidRPr="004031D4">
              <w:rPr>
                <w:rFonts w:ascii="Verdana" w:hAnsi="Verdana"/>
                <w:sz w:val="24"/>
                <w:szCs w:val="24"/>
              </w:rPr>
              <w:t>sidence</w:t>
            </w:r>
            <w:r>
              <w:rPr>
                <w:rFonts w:ascii="Verdana" w:hAnsi="Verdana"/>
                <w:sz w:val="24"/>
                <w:szCs w:val="24"/>
              </w:rPr>
              <w:t>…</w:t>
            </w:r>
            <w:r w:rsidRPr="00F2757C"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CE2B5E" w:rsidRPr="004031D4" w14:paraId="32B86A5F" w14:textId="77777777" w:rsidTr="00CE2B5E">
        <w:trPr>
          <w:trHeight w:val="5145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F73B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2. Améliorer les relations de la FIMEM avec les organisations internationales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276" w:type="dxa"/>
              <w:bottom w:w="80" w:type="dxa"/>
              <w:right w:w="80" w:type="dxa"/>
            </w:tcMar>
          </w:tcPr>
          <w:p w14:paraId="4D78845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avons enfin obtenu un code PIC </w:t>
            </w:r>
            <w:r w:rsidRPr="00F61B50">
              <w:rPr>
                <w:rFonts w:ascii="Verdana" w:hAnsi="Verdana"/>
                <w:color w:val="auto"/>
                <w:sz w:val="24"/>
                <w:szCs w:val="24"/>
              </w:rPr>
              <w:t>et un identifiant Siret</w:t>
            </w:r>
            <w:r>
              <w:rPr>
                <w:rFonts w:ascii="Verdana" w:hAnsi="Verdana"/>
                <w:color w:val="auto"/>
                <w:sz w:val="24"/>
                <w:szCs w:val="24"/>
              </w:rPr>
              <w:t xml:space="preserve">. Ces identifications </w:t>
            </w:r>
            <w:r w:rsidRPr="00F61B50">
              <w:rPr>
                <w:rFonts w:ascii="Verdana" w:hAnsi="Verdana"/>
                <w:color w:val="auto"/>
                <w:sz w:val="24"/>
                <w:szCs w:val="24"/>
              </w:rPr>
              <w:t>devraient faciliter la participa</w:t>
            </w:r>
            <w:r>
              <w:rPr>
                <w:rFonts w:ascii="Verdana" w:hAnsi="Verdana"/>
                <w:sz w:val="24"/>
                <w:szCs w:val="24"/>
              </w:rPr>
              <w:t>tion financière des organisations européennes à nos rencontres et/ou formations avec l’aide des projets Erasmus.</w:t>
            </w:r>
          </w:p>
          <w:p w14:paraId="23794197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</w:p>
          <w:p w14:paraId="7DD604BC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66" w:hanging="6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avons écrit une lettre de reconnaissance et d’appui à la CAMEM pour renforcer le travail qu’elle accomplit auprès des Mouvements africains. La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Camem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pourrait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it-IT"/>
              </w:rPr>
              <w:t>utilis</w:t>
            </w:r>
            <w:r>
              <w:rPr>
                <w:rFonts w:ascii="Verdana" w:hAnsi="Verdana"/>
                <w:sz w:val="24"/>
                <w:szCs w:val="24"/>
              </w:rPr>
              <w:t>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cette lettre pour soutenir leurs différentes demandes auprès des organismes internationaux.</w:t>
            </w:r>
          </w:p>
          <w:p w14:paraId="16809A0F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</w:p>
          <w:p w14:paraId="5EA2EB5E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Nous avons eu des contacts formels avec les CEMEA (</w:t>
            </w:r>
          </w:p>
          <w:p w14:paraId="2B2C5EA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Biennale de l'Education Nouvelle) et informels avec </w:t>
            </w:r>
          </w:p>
          <w:p w14:paraId="6037D68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différents organismes tels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Creoscendo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Né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>o Bien-</w:t>
            </w:r>
            <w:r>
              <w:rPr>
                <w:rFonts w:ascii="Verdana" w:hAnsi="Verdana"/>
                <w:sz w:val="24"/>
                <w:szCs w:val="24"/>
              </w:rPr>
              <w:t xml:space="preserve">être, </w:t>
            </w:r>
          </w:p>
          <w:p w14:paraId="592ECDA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écoles préscolaires privées en Chine</w:t>
            </w:r>
            <w:r w:rsidRPr="002D4868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(</w:t>
            </w:r>
            <w:r w:rsidRPr="002D4868">
              <w:rPr>
                <w:rFonts w:ascii="Verdana" w:hAnsi="Verdana"/>
                <w:sz w:val="24"/>
                <w:szCs w:val="24"/>
              </w:rPr>
              <w:t>Hangzhou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2D486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394E8EB" w14:textId="77777777" w:rsidR="00CE2B5E" w:rsidRPr="002249F8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 w:rsidRPr="002D4868">
              <w:rPr>
                <w:rFonts w:ascii="Verdana" w:hAnsi="Verdana"/>
                <w:sz w:val="24"/>
                <w:szCs w:val="24"/>
              </w:rPr>
              <w:t>Wuhan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CE2B5E" w:rsidRPr="00367FD0" w14:paraId="09C57F09" w14:textId="77777777" w:rsidTr="00CE2B5E">
        <w:trPr>
          <w:trHeight w:val="4733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80AC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3. </w:t>
            </w:r>
          </w:p>
          <w:p w14:paraId="04B62F3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Encourager les mouvements à s’engager dans des actions concrètes dans leur milieu respectif (cohérence MVTS et FIMEM).</w:t>
            </w:r>
          </w:p>
          <w:p w14:paraId="5C3EE81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initiatives de défense de la connaissance comme un bien commun</w:t>
            </w:r>
          </w:p>
          <w:p w14:paraId="745A8548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promotion de la démocratisation des savoirs pour tous, tout au long de la vie (les plus démunis en priorité)</w:t>
            </w:r>
          </w:p>
          <w:p w14:paraId="4FB80D92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inclusion du respect des droits des enfants dans le règlement des écoles et ce, en accord avec l’engagement politique pris par leurs autorités</w:t>
            </w:r>
          </w:p>
          <w:p w14:paraId="62ED81F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</w:pPr>
            <w:r>
              <w:rPr>
                <w:rFonts w:ascii="Verdana" w:hAnsi="Verdana"/>
                <w:sz w:val="24"/>
                <w:szCs w:val="24"/>
              </w:rPr>
              <w:t>• travailler pour que les nouvelles générations d’enseignants entrent dans nos mouvements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B819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6668FB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avons encouragé nos Mouvements francophones </w:t>
            </w:r>
          </w:p>
          <w:p w14:paraId="41D62D1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à impliquer leurs syndicats respectifs dans la lutte  contre la marchandisation de l'enseignement et à les inviter à intervenir auprès de leurs ministères.</w:t>
            </w:r>
          </w:p>
          <w:p w14:paraId="508D99C2" w14:textId="77777777" w:rsidR="00CE2B5E" w:rsidRPr="00A51C86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</w:p>
          <w:p w14:paraId="63509AB7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Nous avons lancé une enquête sur l'évaluation scolaire</w:t>
            </w:r>
          </w:p>
          <w:p w14:paraId="264C4642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afin de proposer des modèles alternatifs de</w:t>
            </w:r>
          </w:p>
          <w:p w14:paraId="57301B68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fonctionnement  à </w:t>
            </w:r>
            <w:r>
              <w:rPr>
                <w:rFonts w:ascii="Verdana" w:hAnsi="Verdana"/>
                <w:sz w:val="24"/>
                <w:szCs w:val="24"/>
                <w:lang w:val="pt-PT"/>
              </w:rPr>
              <w:t>nos diverses instances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6B983EEB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</w:p>
          <w:p w14:paraId="4AB2AAE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posons régulièrement sur le site (espace philo)  des </w:t>
            </w:r>
          </w:p>
          <w:p w14:paraId="4353C247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articles  pédagogiques pertinents (3 langues). </w:t>
            </w:r>
          </w:p>
          <w:p w14:paraId="7F50ED8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</w:p>
          <w:p w14:paraId="5EB4C4FB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Quelques-unes de ces initiatives reçoivent des réactions</w:t>
            </w:r>
          </w:p>
          <w:p w14:paraId="57F5BDE7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positives mais plusieurs demeurent cependant</w:t>
            </w:r>
          </w:p>
          <w:p w14:paraId="09833644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</w:pPr>
            <w:r>
              <w:rPr>
                <w:rFonts w:ascii="Verdana" w:hAnsi="Verdana"/>
                <w:sz w:val="24"/>
                <w:szCs w:val="24"/>
              </w:rPr>
              <w:t>« lettre morte ».</w:t>
            </w:r>
          </w:p>
        </w:tc>
      </w:tr>
      <w:tr w:rsidR="00CE2B5E" w:rsidRPr="00367FD0" w14:paraId="2853A2A1" w14:textId="77777777" w:rsidTr="00CE2B5E">
        <w:trPr>
          <w:trHeight w:val="1103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735D0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4. </w:t>
            </w:r>
          </w:p>
          <w:p w14:paraId="41C85995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proofErr w:type="spellStart"/>
            <w:r>
              <w:rPr>
                <w:rFonts w:ascii="Verdana" w:hAnsi="Verdana"/>
                <w:sz w:val="24"/>
                <w:szCs w:val="24"/>
                <w:lang w:val="nl-NL"/>
              </w:rPr>
              <w:t>Coop</w:t>
            </w:r>
            <w:r>
              <w:rPr>
                <w:rFonts w:ascii="Verdana" w:hAnsi="Verdana"/>
                <w:sz w:val="24"/>
                <w:szCs w:val="24"/>
              </w:rPr>
              <w:t>érer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avec l’ICEM et les Amis de Freinet pour faire connaitre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les  richesses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de nos archives.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8E0F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Nous avons bénéficié des richesses des ADF par nos liens avec certains membres et l’implication de ces derniers dans notre travail.</w:t>
            </w:r>
          </w:p>
        </w:tc>
      </w:tr>
      <w:tr w:rsidR="00CE2B5E" w:rsidRPr="00367FD0" w14:paraId="5CA2DF76" w14:textId="77777777" w:rsidTr="00CE2B5E">
        <w:trPr>
          <w:trHeight w:val="1505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B16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  <w:p w14:paraId="35ACE874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 xml:space="preserve">Exercer une veille sur le site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Fimem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Créer une commission sur le site FIMEM et proposer un mode plus convivial  de classification.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85C7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F02C0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visitons et commentons régulièrement le site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Fimem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et Ridef.one </w:t>
            </w:r>
          </w:p>
          <w:p w14:paraId="4A59695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</w:p>
          <w:p w14:paraId="632A6C5E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 collaboration avec Claude Beaunis, 2 membres du CA travaillent sur cette orientation </w:t>
            </w:r>
          </w:p>
          <w:p w14:paraId="6D8C3C78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</w:p>
          <w:p w14:paraId="37F8BE22" w14:textId="77777777" w:rsidR="00CE2B5E" w:rsidRPr="00EA2995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C'est un TRES GROS chantier (à poursuivre en 2018-2020).</w:t>
            </w:r>
          </w:p>
        </w:tc>
      </w:tr>
      <w:tr w:rsidR="00CE2B5E" w:rsidRPr="00367FD0" w14:paraId="0B41E123" w14:textId="77777777" w:rsidTr="00CE2B5E">
        <w:trPr>
          <w:trHeight w:val="2182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AC2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6. </w:t>
            </w:r>
          </w:p>
          <w:p w14:paraId="5DD0186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Diminuer la fréquence des rencontres en pré</w:t>
            </w:r>
            <w:r>
              <w:rPr>
                <w:rFonts w:ascii="Verdana" w:hAnsi="Verdana"/>
                <w:sz w:val="24"/>
                <w:szCs w:val="24"/>
                <w:lang w:val="pt-PT"/>
              </w:rPr>
              <w:t>sentiel : une seule rencontre entre 2 Ridefs.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F9B9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89E5CD" w14:textId="77777777" w:rsidR="00CE2B5E" w:rsidRPr="00A51C86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nous sommes rencontrés une seule fois pendant ces deux ans d'activités. Nous avons choisi de nous retrouver à Lokossa, au Bénin pour au moins 2 raisons: accès plus facile aux personnes et aux documents pour finaliser la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Ridef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Dogbo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et opportunité de bénéficier d'un hébergement gratuit pour le CA.</w:t>
            </w:r>
          </w:p>
        </w:tc>
      </w:tr>
      <w:tr w:rsidR="00CE2B5E" w:rsidRPr="004031D4" w14:paraId="3A5ACAB9" w14:textId="77777777" w:rsidTr="00CE2B5E">
        <w:trPr>
          <w:trHeight w:val="2405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B25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7. </w:t>
            </w:r>
          </w:p>
          <w:p w14:paraId="73D4770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  <w:lang w:val="it-IT"/>
              </w:rPr>
              <w:t>Solliciter l</w:t>
            </w:r>
            <w:r>
              <w:rPr>
                <w:rFonts w:ascii="Verdana" w:hAnsi="Verdana"/>
                <w:sz w:val="24"/>
                <w:szCs w:val="24"/>
              </w:rPr>
              <w:t>’aide de traducteurs bénévoles dans les 3 langues officielles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A6C1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F51826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>Malgré un appel à tous, nous avons de la difficulté à trouver des traducteurs bénévoles pour nous aider à traduire dans les 3 langues officielles (idéalement pour un engagement de 2 ans).</w:t>
            </w:r>
          </w:p>
          <w:p w14:paraId="3AAC4212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</w:p>
          <w:p w14:paraId="7D6F8553" w14:textId="77777777" w:rsidR="00CE2B5E" w:rsidRPr="00BA15CF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Ici encore, nous avons dû contacter des personnes individuellement. Merci à toutes ces personnes pour cette aide précieuse. </w:t>
            </w:r>
          </w:p>
        </w:tc>
      </w:tr>
      <w:tr w:rsidR="00CE2B5E" w:rsidRPr="00367FD0" w14:paraId="27B89D8A" w14:textId="77777777" w:rsidTr="00CE2B5E">
        <w:trPr>
          <w:trHeight w:val="3176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E191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>8.</w:t>
            </w:r>
          </w:p>
          <w:p w14:paraId="0A1D40A9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Former un groupe de personnes-ressources et déterminer les mandats et les fonctions qui lui seront confié</w:t>
            </w:r>
            <w:r>
              <w:rPr>
                <w:rFonts w:ascii="Verdana" w:hAnsi="Verdana"/>
                <w:sz w:val="24"/>
                <w:szCs w:val="24"/>
                <w:lang w:val="pt-PT"/>
              </w:rPr>
              <w:t>s.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643B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Tel que demandé en AG, nous avons proposé deux documents de travail qui auraient pu démarrer la constitution de groupes de travail entre les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Ridefs</w:t>
            </w:r>
            <w:proofErr w:type="spellEnd"/>
          </w:p>
          <w:p w14:paraId="65A0F01D" w14:textId="77777777" w:rsidR="00CE2B5E" w:rsidRDefault="00CE2B5E" w:rsidP="00CE2B5E">
            <w:pPr>
              <w:pStyle w:val="Styledetableau2"/>
              <w:numPr>
                <w:ilvl w:val="0"/>
                <w:numId w:val="2"/>
              </w:numPr>
              <w:rPr>
                <w:rFonts w:ascii="Arial Unicode MS" w:hAnsi="Arial Unicode MS"/>
                <w:position w:val="-2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Cat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égorisation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des pays</w:t>
            </w:r>
            <w:r>
              <w:rPr>
                <w:rFonts w:ascii="Arial Unicode MS" w:hAnsi="Arial Unicode MS"/>
                <w:position w:val="-2"/>
                <w:sz w:val="24"/>
                <w:szCs w:val="24"/>
              </w:rPr>
              <w:tab/>
            </w:r>
          </w:p>
          <w:p w14:paraId="6A28758E" w14:textId="77777777" w:rsidR="00CE2B5E" w:rsidRPr="00BC5629" w:rsidRDefault="00CE2B5E" w:rsidP="00CE2B5E">
            <w:pPr>
              <w:pStyle w:val="Styledetableau2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Modalités d’évaluation dans nos systèmes éducatifs</w:t>
            </w:r>
          </w:p>
          <w:p w14:paraId="2D32AD71" w14:textId="77777777" w:rsidR="00CE2B5E" w:rsidRDefault="00CE2B5E" w:rsidP="00CE2B5E">
            <w:pPr>
              <w:pStyle w:val="Styledetableau2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14:paraId="0C348E43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</w:p>
          <w:p w14:paraId="57425B62" w14:textId="77777777" w:rsidR="00CE2B5E" w:rsidRPr="00BC5629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Aucune manifestation d’intérêt des Mouvements pour ces dossiers. Ici encore, nous sollicitons individuellement des personnes-ressources au besoin.</w:t>
            </w:r>
          </w:p>
        </w:tc>
      </w:tr>
      <w:tr w:rsidR="00CE2B5E" w:rsidRPr="00367FD0" w14:paraId="65793CE4" w14:textId="77777777" w:rsidTr="00CE2B5E">
        <w:trPr>
          <w:trHeight w:val="2182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6FE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9.</w:t>
            </w:r>
          </w:p>
          <w:p w14:paraId="0A52CB2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Poursuivre le développement des outils organisationnels pour le CA et la FIMEM </w:t>
            </w:r>
          </w:p>
          <w:p w14:paraId="2548CBAC" w14:textId="77777777" w:rsidR="00CE2B5E" w:rsidRDefault="00CE2B5E" w:rsidP="00CE2B5E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Critères pour candidats au CA</w:t>
            </w:r>
          </w:p>
          <w:p w14:paraId="74BA4EE9" w14:textId="77777777" w:rsidR="00CE2B5E" w:rsidRDefault="00CE2B5E" w:rsidP="00CE2B5E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Révision des catégories et des cotisations des pays ABC</w:t>
            </w:r>
          </w:p>
          <w:p w14:paraId="2A724126" w14:textId="77777777" w:rsidR="00CE2B5E" w:rsidRPr="00430CE7" w:rsidRDefault="00CE2B5E" w:rsidP="00CE2B5E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Révision du règlement intérieur</w:t>
            </w:r>
          </w:p>
          <w:p w14:paraId="7C3A160F" w14:textId="77777777" w:rsidR="00CE2B5E" w:rsidRDefault="00CE2B5E" w:rsidP="00CE2B5E">
            <w:pPr>
              <w:pStyle w:val="Styledetableau2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>Mise à jour des statuts (à voter en Suède en 2018)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33AF" w14:textId="77777777" w:rsidR="00CE2B5E" w:rsidRPr="00E833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</w:t>
            </w:r>
            <w:r w:rsidRPr="00E8335E">
              <w:rPr>
                <w:rFonts w:ascii="Verdana" w:hAnsi="Verdana"/>
                <w:sz w:val="24"/>
                <w:szCs w:val="24"/>
              </w:rPr>
              <w:t xml:space="preserve">uelques-uns de ces dossiers seront proposés au vote en Suède cet été. </w:t>
            </w:r>
          </w:p>
          <w:p w14:paraId="0764B28B" w14:textId="77777777" w:rsidR="00CE2B5E" w:rsidRPr="00E833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Verdana" w:hAnsi="Verdana"/>
                <w:sz w:val="24"/>
                <w:szCs w:val="24"/>
              </w:rPr>
            </w:pPr>
          </w:p>
          <w:p w14:paraId="3D223C8A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 w:rsidRPr="00E8335E">
              <w:rPr>
                <w:rFonts w:ascii="Verdana" w:hAnsi="Verdana"/>
                <w:sz w:val="24"/>
                <w:szCs w:val="24"/>
              </w:rPr>
              <w:t xml:space="preserve">Par manque de temps, nous </w:t>
            </w:r>
            <w:r>
              <w:rPr>
                <w:rFonts w:ascii="Verdana" w:hAnsi="Verdana"/>
                <w:sz w:val="24"/>
                <w:szCs w:val="24"/>
              </w:rPr>
              <w:t xml:space="preserve">avons dû renoncer </w:t>
            </w:r>
            <w:r w:rsidRPr="00E8335E">
              <w:rPr>
                <w:rFonts w:ascii="Verdana" w:hAnsi="Verdana"/>
                <w:sz w:val="24"/>
                <w:szCs w:val="24"/>
              </w:rPr>
              <w:t>à vous présenter une révision des statuts</w:t>
            </w:r>
            <w:r>
              <w:rPr>
                <w:rFonts w:ascii="Verdana" w:hAnsi="Verdana"/>
                <w:sz w:val="24"/>
                <w:szCs w:val="24"/>
              </w:rPr>
              <w:t xml:space="preserve"> en 2018 (</w:t>
            </w:r>
            <w:r w:rsidRPr="00E8335E">
              <w:rPr>
                <w:rFonts w:ascii="Verdana" w:hAnsi="Verdana"/>
                <w:sz w:val="24"/>
                <w:szCs w:val="24"/>
              </w:rPr>
              <w:t>à po</w:t>
            </w:r>
            <w:r>
              <w:rPr>
                <w:rFonts w:ascii="Verdana" w:hAnsi="Verdana"/>
                <w:sz w:val="24"/>
                <w:szCs w:val="24"/>
              </w:rPr>
              <w:t>ursuivre en 2018-2020)</w:t>
            </w:r>
            <w:r w:rsidRPr="00E8335E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CE2B5E" w:rsidRPr="00367FD0" w14:paraId="76064C90" w14:textId="77777777" w:rsidTr="00CE2B5E">
        <w:trPr>
          <w:trHeight w:val="2656"/>
        </w:trPr>
        <w:tc>
          <w:tcPr>
            <w:tcW w:w="728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F0F5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  <w:p w14:paraId="6C25EA0D" w14:textId="77777777" w:rsidR="00CE2B5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sz w:val="24"/>
                <w:szCs w:val="24"/>
              </w:rPr>
              <w:t xml:space="preserve">Les organisateurs des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Ridefs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communiquent autour de l'organisation de celles-ci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1040" w:type="dxa"/>
              <w:bottom w:w="80" w:type="dxa"/>
              <w:right w:w="80" w:type="dxa"/>
            </w:tcMar>
          </w:tcPr>
          <w:p w14:paraId="0590E917" w14:textId="77777777" w:rsidR="00CE2B5E" w:rsidRDefault="00CE2B5E" w:rsidP="00CE2B5E">
            <w:pPr>
              <w:pStyle w:val="Pardfaut"/>
              <w:ind w:left="-840"/>
              <w:rPr>
                <w:rFonts w:ascii="Times" w:hAnsi="Times"/>
                <w:sz w:val="29"/>
                <w:szCs w:val="29"/>
                <w:shd w:val="clear" w:color="auto" w:fill="FFFFFF"/>
              </w:rPr>
            </w:pPr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 xml:space="preserve">Depuis </w:t>
            </w:r>
            <w:proofErr w:type="spellStart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>Dogbo</w:t>
            </w:r>
            <w:proofErr w:type="spellEnd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>,</w:t>
            </w:r>
          </w:p>
          <w:p w14:paraId="234ACE48" w14:textId="77777777" w:rsidR="00CE2B5E" w:rsidRDefault="00CE2B5E" w:rsidP="00CE2B5E">
            <w:pPr>
              <w:pStyle w:val="Pardfaut"/>
              <w:ind w:left="-840"/>
              <w:rPr>
                <w:rFonts w:ascii="Times" w:hAnsi="Times"/>
                <w:sz w:val="29"/>
                <w:szCs w:val="29"/>
                <w:shd w:val="clear" w:color="auto" w:fill="FFFFFF"/>
              </w:rPr>
            </w:pPr>
          </w:p>
          <w:p w14:paraId="07D8591B" w14:textId="77777777" w:rsidR="00CE2B5E" w:rsidRDefault="00CE2B5E" w:rsidP="00CE2B5E">
            <w:pPr>
              <w:pStyle w:val="Pardfaut"/>
              <w:ind w:left="-840"/>
              <w:rPr>
                <w:rFonts w:ascii="Times" w:hAnsi="Times"/>
                <w:sz w:val="29"/>
                <w:szCs w:val="29"/>
                <w:shd w:val="clear" w:color="auto" w:fill="FFFFFF"/>
              </w:rPr>
            </w:pPr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 xml:space="preserve">Un groupe international de </w:t>
            </w:r>
            <w:proofErr w:type="spellStart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>Ridéfiens</w:t>
            </w:r>
            <w:proofErr w:type="spellEnd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 xml:space="preserve"> et un membre du CA collaborent avec le comité organisateur suédois</w:t>
            </w:r>
          </w:p>
          <w:p w14:paraId="11DF1616" w14:textId="77777777" w:rsidR="00CE2B5E" w:rsidRDefault="00CE2B5E" w:rsidP="00CE2B5E">
            <w:pPr>
              <w:pStyle w:val="Pardfaut"/>
              <w:ind w:left="-840"/>
              <w:rPr>
                <w:rFonts w:ascii="Times" w:hAnsi="Times"/>
                <w:sz w:val="29"/>
                <w:szCs w:val="29"/>
                <w:shd w:val="clear" w:color="auto" w:fill="FFFFFF"/>
              </w:rPr>
            </w:pPr>
          </w:p>
          <w:p w14:paraId="365F0317" w14:textId="77777777" w:rsidR="00CE2B5E" w:rsidRPr="0024746A" w:rsidRDefault="00CE2B5E" w:rsidP="00CE2B5E">
            <w:pPr>
              <w:pStyle w:val="Pardfaut"/>
              <w:ind w:left="-840"/>
              <w:rPr>
                <w:rFonts w:ascii="Times" w:hAnsi="Times"/>
                <w:sz w:val="29"/>
                <w:szCs w:val="29"/>
                <w:shd w:val="clear" w:color="auto" w:fill="FFFFFF"/>
              </w:rPr>
            </w:pPr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 xml:space="preserve">Un atelier portant sur un partage de « bonnes pratiques » sera proposé en Suède à tous les organisateurs de </w:t>
            </w:r>
            <w:proofErr w:type="spellStart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>Ridefs</w:t>
            </w:r>
            <w:proofErr w:type="spellEnd"/>
            <w:r>
              <w:rPr>
                <w:rFonts w:ascii="Times" w:hAnsi="Times"/>
                <w:sz w:val="29"/>
                <w:szCs w:val="29"/>
                <w:shd w:val="clear" w:color="auto" w:fill="FFFFFF"/>
              </w:rPr>
              <w:t>, passées ou à venir.</w:t>
            </w:r>
          </w:p>
        </w:tc>
      </w:tr>
    </w:tbl>
    <w:p w14:paraId="6AB42DE4" w14:textId="77777777" w:rsidR="00CE2B5E" w:rsidRDefault="00CE2B5E" w:rsidP="00CE2B5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</w:rPr>
      </w:pPr>
    </w:p>
    <w:p w14:paraId="1D516E27" w14:textId="77777777" w:rsidR="00CE2B5E" w:rsidRPr="00CE2B5E" w:rsidRDefault="00CE2B5E" w:rsidP="00CE2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  <w:bdr w:val="none" w:sz="0" w:space="0" w:color="auto"/>
          <w:lang w:val="fr-CA"/>
        </w:rPr>
      </w:pPr>
    </w:p>
    <w:p w14:paraId="57FB9E57" w14:textId="77777777" w:rsidR="00CE2B5E" w:rsidRPr="00CE2B5E" w:rsidRDefault="00CE2B5E" w:rsidP="00CE2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  <w:bdr w:val="none" w:sz="0" w:space="0" w:color="auto"/>
          <w:lang w:val="fr-CA"/>
        </w:rPr>
      </w:pPr>
    </w:p>
    <w:p w14:paraId="0F2BF11F" w14:textId="77777777" w:rsidR="00CE2B5E" w:rsidRPr="00367FD0" w:rsidRDefault="00CE2B5E" w:rsidP="00CE2B5E">
      <w:pPr>
        <w:rPr>
          <w:lang w:val="fr-FR"/>
        </w:rPr>
      </w:pPr>
    </w:p>
    <w:sectPr w:rsidR="00CE2B5E" w:rsidRPr="00367FD0" w:rsidSect="0040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49C5C" w14:textId="77777777" w:rsidR="001E4C76" w:rsidRDefault="001E4C76">
      <w:r>
        <w:separator/>
      </w:r>
    </w:p>
  </w:endnote>
  <w:endnote w:type="continuationSeparator" w:id="0">
    <w:p w14:paraId="45E4C910" w14:textId="77777777" w:rsidR="001E4C76" w:rsidRDefault="001E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4435" w14:textId="77777777" w:rsidR="00367FD0" w:rsidRDefault="00367FD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A061" w14:textId="77777777" w:rsidR="00A817AD" w:rsidRDefault="00A817A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A0E92" w14:textId="77777777" w:rsidR="00367FD0" w:rsidRDefault="00367FD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0D3D1" w14:textId="77777777" w:rsidR="001E4C76" w:rsidRDefault="001E4C76">
      <w:r>
        <w:separator/>
      </w:r>
    </w:p>
  </w:footnote>
  <w:footnote w:type="continuationSeparator" w:id="0">
    <w:p w14:paraId="2FFC25FB" w14:textId="77777777" w:rsidR="001E4C76" w:rsidRDefault="001E4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71BDB" w14:textId="77777777" w:rsidR="00367FD0" w:rsidRDefault="00367FD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CAEF" w14:textId="1A42F710" w:rsidR="00A817AD" w:rsidRDefault="00ED7A03">
    <w:r>
      <w:tab/>
    </w:r>
    <w:r>
      <w:tab/>
    </w:r>
    <w:r>
      <w:tab/>
    </w:r>
    <w:bookmarkStart w:id="0" w:name="_GoBack"/>
    <w:bookmarkEnd w:id="0"/>
    <w:r w:rsidR="00367FD0">
      <w:rPr>
        <w:rFonts w:ascii="Verdana" w:hAnsi="Verdana" w:cs="Verdana"/>
        <w:noProof/>
        <w:color w:val="1C366D"/>
        <w:lang w:val="fr-FR" w:eastAsia="fr-FR"/>
      </w:rPr>
      <w:drawing>
        <wp:inline distT="0" distB="0" distL="0" distR="0" wp14:anchorId="4C6F30FC" wp14:editId="435E7889">
          <wp:extent cx="6076678" cy="631957"/>
          <wp:effectExtent l="0" t="0" r="0" b="3175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079" cy="65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2E89C" w14:textId="77777777" w:rsidR="00367FD0" w:rsidRDefault="00367FD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7EA2"/>
    <w:multiLevelType w:val="hybridMultilevel"/>
    <w:tmpl w:val="A6F44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5F86"/>
    <w:multiLevelType w:val="hybridMultilevel"/>
    <w:tmpl w:val="D79C15FE"/>
    <w:lvl w:ilvl="0" w:tplc="27E029AC">
      <w:start w:val="1"/>
      <w:numFmt w:val="bullet"/>
      <w:lvlText w:val="•"/>
      <w:lvlJc w:val="left"/>
      <w:pPr>
        <w:tabs>
          <w:tab w:val="num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26E168A">
      <w:start w:val="1"/>
      <w:numFmt w:val="bullet"/>
      <w:lvlText w:val="•"/>
      <w:lvlJc w:val="left"/>
      <w:pPr>
        <w:tabs>
          <w:tab w:val="num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2AF2F7A2">
      <w:start w:val="1"/>
      <w:numFmt w:val="bullet"/>
      <w:lvlText w:val="•"/>
      <w:lvlJc w:val="left"/>
      <w:pPr>
        <w:tabs>
          <w:tab w:val="num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E820A2">
      <w:start w:val="1"/>
      <w:numFmt w:val="bullet"/>
      <w:lvlText w:val="•"/>
      <w:lvlJc w:val="left"/>
      <w:pPr>
        <w:tabs>
          <w:tab w:val="left" w:pos="708"/>
          <w:tab w:val="num" w:pos="9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3DCB352">
      <w:start w:val="1"/>
      <w:numFmt w:val="bullet"/>
      <w:lvlText w:val="•"/>
      <w:lvlJc w:val="left"/>
      <w:pPr>
        <w:tabs>
          <w:tab w:val="left" w:pos="708"/>
          <w:tab w:val="num" w:pos="12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2CEDE0A">
      <w:start w:val="1"/>
      <w:numFmt w:val="bullet"/>
      <w:lvlText w:val="•"/>
      <w:lvlJc w:val="left"/>
      <w:pPr>
        <w:tabs>
          <w:tab w:val="left" w:pos="708"/>
          <w:tab w:val="num" w:pos="14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F68BEA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0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83584E8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C2839DA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nsid w:val="32983208"/>
    <w:multiLevelType w:val="hybridMultilevel"/>
    <w:tmpl w:val="2C02A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D4869"/>
    <w:multiLevelType w:val="hybridMultilevel"/>
    <w:tmpl w:val="4C220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0AB"/>
    <w:multiLevelType w:val="hybridMultilevel"/>
    <w:tmpl w:val="3CBA39A2"/>
    <w:lvl w:ilvl="0" w:tplc="68DC4D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FFEA1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4F45C0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D4840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5407A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32215F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59637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8748F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FC46B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D"/>
    <w:rsid w:val="000D7F27"/>
    <w:rsid w:val="001E4C76"/>
    <w:rsid w:val="002249F8"/>
    <w:rsid w:val="0024746A"/>
    <w:rsid w:val="00367FD0"/>
    <w:rsid w:val="004031D4"/>
    <w:rsid w:val="00430CE7"/>
    <w:rsid w:val="00476898"/>
    <w:rsid w:val="006522C8"/>
    <w:rsid w:val="006864F1"/>
    <w:rsid w:val="00804AFD"/>
    <w:rsid w:val="008234A2"/>
    <w:rsid w:val="00842FA3"/>
    <w:rsid w:val="008B177D"/>
    <w:rsid w:val="008D2246"/>
    <w:rsid w:val="008E7C39"/>
    <w:rsid w:val="00A51C86"/>
    <w:rsid w:val="00A817AD"/>
    <w:rsid w:val="00B6756E"/>
    <w:rsid w:val="00BA15CF"/>
    <w:rsid w:val="00BA5223"/>
    <w:rsid w:val="00BC5629"/>
    <w:rsid w:val="00C25D13"/>
    <w:rsid w:val="00C93508"/>
    <w:rsid w:val="00CE2B5E"/>
    <w:rsid w:val="00D937B8"/>
    <w:rsid w:val="00DC188C"/>
    <w:rsid w:val="00DF16BC"/>
    <w:rsid w:val="00E64E89"/>
    <w:rsid w:val="00E8335E"/>
    <w:rsid w:val="00EA2995"/>
    <w:rsid w:val="00ED7A03"/>
    <w:rsid w:val="00F2757C"/>
    <w:rsid w:val="00F61B50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1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B5E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FD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F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mem-freinet.org/fr" TargetMode="External"/><Relationship Id="rId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853</Words>
  <Characters>4692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 am</cp:lastModifiedBy>
  <cp:revision>3</cp:revision>
  <dcterms:created xsi:type="dcterms:W3CDTF">2018-06-10T16:41:00Z</dcterms:created>
  <dcterms:modified xsi:type="dcterms:W3CDTF">2018-06-10T18:00:00Z</dcterms:modified>
</cp:coreProperties>
</file>