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D9F" w:rsidRPr="00D0017E" w:rsidRDefault="00754E09" w:rsidP="00753D9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  <w:r w:rsidRPr="00D0017E">
        <w:rPr>
          <w:rFonts w:eastAsia="Calibri" w:cs="Times New Roman"/>
          <w:noProof/>
          <w:lang w:val="it-IT" w:eastAsia="it-IT"/>
        </w:rPr>
        <w:drawing>
          <wp:inline distT="0" distB="0" distL="0" distR="0">
            <wp:extent cx="5486400" cy="635000"/>
            <wp:effectExtent l="0" t="0" r="0" b="0"/>
            <wp:docPr id="1" name="Image 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E09" w:rsidRPr="00D0017E" w:rsidRDefault="00754E09" w:rsidP="00753D9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754E09" w:rsidRPr="00D0017E" w:rsidRDefault="00754E09" w:rsidP="00753D9F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6A185B" w:rsidRDefault="006A185B" w:rsidP="00754E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</w:rPr>
      </w:pPr>
    </w:p>
    <w:p w:rsidR="006A185B" w:rsidRPr="00AE1B90" w:rsidRDefault="006A185B" w:rsidP="006A185B">
      <w:pPr>
        <w:rPr>
          <w:rFonts w:eastAsia="Calibri" w:cs="TimesNewRomanPSMT"/>
          <w:b/>
          <w:color w:val="000000"/>
          <w:sz w:val="28"/>
          <w:szCs w:val="28"/>
          <w:lang w:val="en-GB"/>
        </w:rPr>
      </w:pPr>
      <w:r w:rsidRPr="00AE1B90">
        <w:rPr>
          <w:rFonts w:eastAsia="Calibri" w:cs="TimesNewRomanPSMT"/>
          <w:b/>
          <w:color w:val="000000"/>
          <w:sz w:val="28"/>
          <w:szCs w:val="28"/>
          <w:lang w:val="en-GB"/>
        </w:rPr>
        <w:t>Orientations: Perspective 2018-2020</w:t>
      </w:r>
    </w:p>
    <w:p w:rsidR="006A185B" w:rsidRPr="00AE1B90" w:rsidRDefault="006A185B" w:rsidP="00AE1B90">
      <w:pPr>
        <w:rPr>
          <w:rFonts w:eastAsia="Calibri" w:cs="TimesNewRomanPSMT"/>
          <w:color w:val="000000"/>
          <w:lang w:val="en-GB"/>
        </w:rPr>
      </w:pPr>
      <w:r w:rsidRPr="00AE1B90">
        <w:rPr>
          <w:rFonts w:eastAsia="Calibri" w:cs="TimesNewRomanPSMT"/>
          <w:color w:val="000000"/>
          <w:lang w:val="en-GB"/>
        </w:rPr>
        <w:t xml:space="preserve">1. At each Ridef,   offering  learning workshops to those interested in the development of the </w:t>
      </w:r>
      <w:proofErr w:type="spellStart"/>
      <w:r w:rsidRPr="00AE1B90">
        <w:rPr>
          <w:rFonts w:eastAsia="Calibri" w:cs="TimesNewRomanPSMT"/>
          <w:color w:val="000000"/>
          <w:lang w:val="en-GB"/>
        </w:rPr>
        <w:t>Fimem</w:t>
      </w:r>
      <w:proofErr w:type="spellEnd"/>
      <w:r w:rsidRPr="00AE1B90">
        <w:rPr>
          <w:rFonts w:eastAsia="Calibri" w:cs="TimesNewRomanPSMT"/>
          <w:color w:val="000000"/>
          <w:lang w:val="en-GB"/>
        </w:rPr>
        <w:t xml:space="preserve"> and   going on with  this work between the </w:t>
      </w:r>
      <w:proofErr w:type="spellStart"/>
      <w:r w:rsidRPr="00AE1B90">
        <w:rPr>
          <w:rFonts w:eastAsia="Calibri" w:cs="TimesNewRomanPSMT"/>
          <w:color w:val="000000"/>
          <w:lang w:val="en-GB"/>
        </w:rPr>
        <w:t>Ridefs</w:t>
      </w:r>
      <w:proofErr w:type="spellEnd"/>
      <w:r w:rsidRPr="00AE1B90">
        <w:rPr>
          <w:rFonts w:eastAsia="Calibri" w:cs="TimesNewRomanPSMT"/>
          <w:color w:val="000000"/>
          <w:lang w:val="en-GB"/>
        </w:rPr>
        <w:t>. Some examples of what could be proposed in Sweden: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 </w:t>
      </w:r>
      <w:r>
        <w:rPr>
          <w:rFonts w:eastAsia="Calibri" w:cs="TimesNewRomanPSMT"/>
          <w:color w:val="000000"/>
          <w:lang w:val="en-GB"/>
        </w:rPr>
        <w:t xml:space="preserve">• </w:t>
      </w:r>
      <w:r w:rsidRPr="00D0017E">
        <w:rPr>
          <w:rFonts w:eastAsia="Calibri" w:cs="TimesNewRomanPSMT"/>
          <w:color w:val="000000"/>
          <w:lang w:val="en-GB"/>
        </w:rPr>
        <w:t xml:space="preserve"> </w:t>
      </w:r>
      <w:r>
        <w:rPr>
          <w:rFonts w:eastAsia="Calibri" w:cs="TimesNewRomanPSMT"/>
          <w:color w:val="000000"/>
          <w:lang w:val="en-GB"/>
        </w:rPr>
        <w:t>indicating</w:t>
      </w:r>
      <w:r w:rsidRPr="00D0017E">
        <w:rPr>
          <w:rFonts w:eastAsia="Calibri" w:cs="TimesNewRomanPSMT"/>
          <w:color w:val="000000"/>
          <w:lang w:val="en-GB"/>
        </w:rPr>
        <w:t xml:space="preserve"> the expectations of the Movements towards the </w:t>
      </w:r>
      <w:proofErr w:type="spellStart"/>
      <w:r w:rsidRPr="00D0017E">
        <w:rPr>
          <w:rFonts w:eastAsia="Calibri" w:cs="TimesNewRomanPSMT"/>
          <w:color w:val="000000"/>
          <w:lang w:val="en-GB"/>
        </w:rPr>
        <w:t>Fimem</w:t>
      </w:r>
      <w:proofErr w:type="spellEnd"/>
      <w:r w:rsidRPr="00D0017E">
        <w:rPr>
          <w:rFonts w:eastAsia="Calibri" w:cs="TimesNewRomanPSMT"/>
          <w:color w:val="000000"/>
          <w:lang w:val="en-GB"/>
        </w:rPr>
        <w:t xml:space="preserve"> and those of the </w:t>
      </w:r>
      <w:proofErr w:type="spellStart"/>
      <w:r w:rsidRPr="00D0017E">
        <w:rPr>
          <w:rFonts w:eastAsia="Calibri" w:cs="TimesNewRomanPSMT"/>
          <w:color w:val="000000"/>
          <w:lang w:val="en-GB"/>
        </w:rPr>
        <w:t>Fimem</w:t>
      </w:r>
      <w:proofErr w:type="spellEnd"/>
      <w:r w:rsidRPr="00D0017E">
        <w:rPr>
          <w:rFonts w:eastAsia="Calibri" w:cs="TimesNewRomanPSMT"/>
          <w:color w:val="000000"/>
          <w:lang w:val="en-GB"/>
        </w:rPr>
        <w:t xml:space="preserve"> towards the Movements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>
        <w:rPr>
          <w:rFonts w:eastAsia="Calibri" w:cs="TimesNewRomanPSMT"/>
          <w:color w:val="000000"/>
          <w:lang w:val="en-GB"/>
        </w:rPr>
        <w:t>• Continuing</w:t>
      </w:r>
      <w:r w:rsidRPr="00D0017E">
        <w:rPr>
          <w:rFonts w:eastAsia="Calibri" w:cs="TimesNewRomanPSMT"/>
          <w:color w:val="000000"/>
          <w:lang w:val="en-GB"/>
        </w:rPr>
        <w:t xml:space="preserve"> the sharing of good practices in the preparation of a Ridef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• Understand</w:t>
      </w:r>
      <w:r>
        <w:rPr>
          <w:rFonts w:eastAsia="Calibri" w:cs="TimesNewRomanPSMT"/>
          <w:color w:val="000000"/>
          <w:lang w:val="en-GB"/>
        </w:rPr>
        <w:t>ing</w:t>
      </w:r>
      <w:r w:rsidRPr="00D0017E">
        <w:rPr>
          <w:rFonts w:eastAsia="Calibri" w:cs="TimesNewRomanPSMT"/>
          <w:color w:val="000000"/>
          <w:lang w:val="en-GB"/>
        </w:rPr>
        <w:t xml:space="preserve"> the </w:t>
      </w:r>
      <w:proofErr w:type="spellStart"/>
      <w:r w:rsidRPr="00D0017E">
        <w:rPr>
          <w:rFonts w:eastAsia="Calibri" w:cs="TimesNewRomanPSMT"/>
          <w:color w:val="000000"/>
          <w:lang w:val="en-GB"/>
        </w:rPr>
        <w:t>Fimem</w:t>
      </w:r>
      <w:proofErr w:type="spellEnd"/>
      <w:r w:rsidRPr="00D0017E">
        <w:rPr>
          <w:rFonts w:eastAsia="Calibri" w:cs="TimesNewRomanPSMT"/>
          <w:color w:val="000000"/>
          <w:lang w:val="en-GB"/>
        </w:rPr>
        <w:t xml:space="preserve"> site tree and suggest</w:t>
      </w:r>
      <w:r>
        <w:rPr>
          <w:rFonts w:eastAsia="Calibri" w:cs="TimesNewRomanPSMT"/>
          <w:color w:val="000000"/>
          <w:lang w:val="en-GB"/>
        </w:rPr>
        <w:t>ing</w:t>
      </w:r>
      <w:r w:rsidRPr="00D0017E">
        <w:rPr>
          <w:rFonts w:eastAsia="Calibri" w:cs="TimesNewRomanPSMT"/>
          <w:color w:val="000000"/>
          <w:lang w:val="en-GB"/>
        </w:rPr>
        <w:t xml:space="preserve"> ways to improve it for more usability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• In view of the changes in the standard of living on the</w:t>
      </w:r>
      <w:r>
        <w:rPr>
          <w:rFonts w:eastAsia="Calibri" w:cs="TimesNewRomanPSMT"/>
          <w:color w:val="000000"/>
          <w:lang w:val="en-GB"/>
        </w:rPr>
        <w:t xml:space="preserve"> </w:t>
      </w:r>
      <w:r w:rsidRPr="00D0017E">
        <w:rPr>
          <w:rFonts w:eastAsia="Calibri" w:cs="TimesNewRomanPSMT"/>
          <w:color w:val="000000"/>
          <w:lang w:val="en-GB"/>
        </w:rPr>
        <w:t>planet, think</w:t>
      </w:r>
      <w:r>
        <w:rPr>
          <w:rFonts w:eastAsia="Calibri" w:cs="TimesNewRomanPSMT"/>
          <w:color w:val="000000"/>
          <w:lang w:val="en-GB"/>
        </w:rPr>
        <w:t>ing</w:t>
      </w:r>
      <w:r w:rsidRPr="00D0017E">
        <w:rPr>
          <w:rFonts w:eastAsia="Calibri" w:cs="TimesNewRomanPSMT"/>
          <w:color w:val="000000"/>
          <w:lang w:val="en-GB"/>
        </w:rPr>
        <w:t xml:space="preserve"> about the relevance of a new categorization of country movements A, B and C, based on the human development index (HDI is updated every 2 years) in place of the OECD;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This categorization would have a direct impact on the annual subscription to FIMEM and on the registration fees for RIDEF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• Validati</w:t>
      </w:r>
      <w:r>
        <w:rPr>
          <w:rFonts w:eastAsia="Calibri" w:cs="TimesNewRomanPSMT"/>
          <w:color w:val="000000"/>
          <w:lang w:val="en-GB"/>
        </w:rPr>
        <w:t xml:space="preserve">ng </w:t>
      </w:r>
      <w:r w:rsidRPr="00D0017E">
        <w:rPr>
          <w:rFonts w:eastAsia="Calibri" w:cs="TimesNewRomanPSMT"/>
          <w:color w:val="000000"/>
          <w:lang w:val="en-GB"/>
        </w:rPr>
        <w:t xml:space="preserve"> the </w:t>
      </w:r>
      <w:r>
        <w:rPr>
          <w:rFonts w:eastAsia="Calibri" w:cs="TimesNewRomanPSMT"/>
          <w:color w:val="000000"/>
          <w:lang w:val="en-GB"/>
        </w:rPr>
        <w:t>final</w:t>
      </w:r>
      <w:r w:rsidRPr="00D0017E">
        <w:rPr>
          <w:rFonts w:eastAsia="Calibri" w:cs="TimesNewRomanPSMT"/>
          <w:color w:val="000000"/>
          <w:lang w:val="en-GB"/>
        </w:rPr>
        <w:t xml:space="preserve"> goal of the </w:t>
      </w:r>
      <w:proofErr w:type="spellStart"/>
      <w:r w:rsidRPr="00D0017E">
        <w:rPr>
          <w:rFonts w:eastAsia="Calibri" w:cs="TimesNewRomanPSMT"/>
          <w:color w:val="000000"/>
          <w:lang w:val="en-GB"/>
        </w:rPr>
        <w:t>Fimem</w:t>
      </w:r>
      <w:proofErr w:type="spellEnd"/>
      <w:r w:rsidRPr="00D0017E">
        <w:rPr>
          <w:rFonts w:eastAsia="Calibri" w:cs="TimesNewRomanPSMT"/>
          <w:color w:val="000000"/>
          <w:lang w:val="en-GB"/>
        </w:rPr>
        <w:t xml:space="preserve">: </w:t>
      </w:r>
      <w:r>
        <w:rPr>
          <w:rFonts w:eastAsia="Calibri" w:cs="TimesNewRomanPSMT"/>
          <w:color w:val="000000"/>
          <w:lang w:val="en-GB"/>
        </w:rPr>
        <w:t xml:space="preserve"> to </w:t>
      </w:r>
      <w:r w:rsidRPr="00D0017E">
        <w:rPr>
          <w:rFonts w:eastAsia="Calibri" w:cs="TimesNewRomanPSMT"/>
          <w:color w:val="000000"/>
          <w:lang w:val="en-GB"/>
        </w:rPr>
        <w:t xml:space="preserve">make known and </w:t>
      </w:r>
      <w:r>
        <w:rPr>
          <w:rFonts w:eastAsia="Calibri" w:cs="TimesNewRomanPSMT"/>
          <w:color w:val="000000"/>
          <w:lang w:val="en-GB"/>
        </w:rPr>
        <w:t xml:space="preserve">to </w:t>
      </w:r>
      <w:r w:rsidRPr="00D0017E">
        <w:rPr>
          <w:rFonts w:eastAsia="Calibri" w:cs="TimesNewRomanPSMT"/>
          <w:color w:val="000000"/>
          <w:lang w:val="en-GB"/>
        </w:rPr>
        <w:t>promote Freinet pedagogy so that more children can benefit from it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• Contact</w:t>
      </w:r>
      <w:r>
        <w:rPr>
          <w:rFonts w:eastAsia="Calibri" w:cs="TimesNewRomanPSMT"/>
          <w:color w:val="000000"/>
          <w:lang w:val="en-GB"/>
        </w:rPr>
        <w:t>ing or raising</w:t>
      </w:r>
      <w:r w:rsidRPr="00D0017E">
        <w:rPr>
          <w:rFonts w:eastAsia="Calibri" w:cs="TimesNewRomanPSMT"/>
          <w:color w:val="000000"/>
          <w:lang w:val="en-GB"/>
        </w:rPr>
        <w:t xml:space="preserve"> groups who wish to work in Freinet pedagogy or who already do</w:t>
      </w:r>
      <w:r>
        <w:rPr>
          <w:rFonts w:eastAsia="Calibri" w:cs="TimesNewRomanPSMT"/>
          <w:color w:val="000000"/>
          <w:lang w:val="en-GB"/>
        </w:rPr>
        <w:t>ing it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• Clarify</w:t>
      </w:r>
      <w:r>
        <w:rPr>
          <w:rFonts w:eastAsia="Calibri" w:cs="TimesNewRomanPSMT"/>
          <w:color w:val="000000"/>
          <w:lang w:val="en-GB"/>
        </w:rPr>
        <w:t xml:space="preserve">ing </w:t>
      </w:r>
      <w:r w:rsidRPr="00D0017E">
        <w:rPr>
          <w:rFonts w:eastAsia="Calibri" w:cs="TimesNewRomanPSMT"/>
          <w:color w:val="000000"/>
          <w:lang w:val="en-GB"/>
        </w:rPr>
        <w:t xml:space="preserve"> the direct or indirect involvement of FIMEM with regard to:</w:t>
      </w:r>
    </w:p>
    <w:p w:rsidR="006A185B" w:rsidRPr="00442809" w:rsidRDefault="006A185B" w:rsidP="006A185B">
      <w:pPr>
        <w:pStyle w:val="Paragraphedeliste"/>
        <w:numPr>
          <w:ilvl w:val="1"/>
          <w:numId w:val="2"/>
        </w:numPr>
        <w:rPr>
          <w:rFonts w:eastAsia="Calibri" w:cs="TimesNewRomanPSMT"/>
          <w:color w:val="000000"/>
          <w:lang w:val="en-GB"/>
        </w:rPr>
      </w:pPr>
      <w:r w:rsidRPr="00442809">
        <w:rPr>
          <w:rFonts w:eastAsia="Calibri" w:cs="TimesNewRomanPSMT"/>
          <w:color w:val="000000"/>
          <w:lang w:val="en-GB"/>
        </w:rPr>
        <w:t xml:space="preserve"> various requests from external bodies working in education.</w:t>
      </w:r>
    </w:p>
    <w:p w:rsidR="006A185B" w:rsidRPr="00442809" w:rsidRDefault="006A185B" w:rsidP="006A185B">
      <w:pPr>
        <w:pStyle w:val="Paragraphedeliste"/>
        <w:numPr>
          <w:ilvl w:val="1"/>
          <w:numId w:val="2"/>
        </w:numPr>
        <w:rPr>
          <w:rFonts w:eastAsia="Calibri" w:cs="TimesNewRomanPSMT"/>
          <w:color w:val="000000"/>
          <w:lang w:val="en-GB"/>
        </w:rPr>
      </w:pPr>
      <w:r w:rsidRPr="00442809">
        <w:rPr>
          <w:rFonts w:eastAsia="Calibri" w:cs="TimesNewRomanPSMT"/>
          <w:color w:val="000000"/>
          <w:lang w:val="en-GB"/>
        </w:rPr>
        <w:t xml:space="preserve"> what may or may not be displayed on the </w:t>
      </w:r>
      <w:proofErr w:type="spellStart"/>
      <w:r w:rsidRPr="00442809">
        <w:rPr>
          <w:rFonts w:eastAsia="Calibri" w:cs="TimesNewRomanPSMT"/>
          <w:color w:val="000000"/>
          <w:lang w:val="en-GB"/>
        </w:rPr>
        <w:t>Fimem</w:t>
      </w:r>
      <w:proofErr w:type="spellEnd"/>
      <w:r w:rsidRPr="00442809">
        <w:rPr>
          <w:rFonts w:eastAsia="Calibri" w:cs="TimesNewRomanPSMT"/>
          <w:color w:val="000000"/>
          <w:lang w:val="en-GB"/>
        </w:rPr>
        <w:t xml:space="preserve"> site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 xml:space="preserve">• the </w:t>
      </w:r>
      <w:r>
        <w:rPr>
          <w:rFonts w:eastAsia="Calibri" w:cs="TimesNewRomanPSMT"/>
          <w:color w:val="000000"/>
          <w:lang w:val="en-GB"/>
        </w:rPr>
        <w:t>position</w:t>
      </w:r>
      <w:r w:rsidRPr="00D0017E">
        <w:rPr>
          <w:rFonts w:eastAsia="Calibri" w:cs="TimesNewRomanPSMT"/>
          <w:color w:val="000000"/>
          <w:lang w:val="en-GB"/>
        </w:rPr>
        <w:t xml:space="preserve"> of private schools in our Federation and on our site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• ...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 xml:space="preserve">2. </w:t>
      </w:r>
      <w:r w:rsidRPr="008835DB">
        <w:rPr>
          <w:lang w:val="en-GB"/>
        </w:rPr>
        <w:t xml:space="preserve"> </w:t>
      </w:r>
      <w:r>
        <w:rPr>
          <w:rFonts w:eastAsia="Calibri" w:cs="TimesNewRomanPSMT"/>
          <w:color w:val="000000"/>
          <w:lang w:val="en-GB"/>
        </w:rPr>
        <w:t>solving</w:t>
      </w:r>
      <w:r w:rsidRPr="008835DB">
        <w:rPr>
          <w:rFonts w:eastAsia="Calibri" w:cs="TimesNewRomanPSMT"/>
          <w:color w:val="000000"/>
          <w:lang w:val="en-GB"/>
        </w:rPr>
        <w:t xml:space="preserve"> the</w:t>
      </w:r>
      <w:r>
        <w:rPr>
          <w:rFonts w:eastAsia="Calibri" w:cs="TimesNewRomanPSMT"/>
          <w:color w:val="000000"/>
          <w:lang w:val="en-GB"/>
        </w:rPr>
        <w:t xml:space="preserve"> established commitments </w:t>
      </w:r>
      <w:r w:rsidRPr="008835DB">
        <w:rPr>
          <w:rFonts w:eastAsia="Calibri" w:cs="TimesNewRomanPSMT"/>
          <w:color w:val="000000"/>
          <w:lang w:val="en-GB"/>
        </w:rPr>
        <w:t xml:space="preserve"> within two years</w:t>
      </w:r>
      <w:r w:rsidRPr="00D0017E">
        <w:rPr>
          <w:rFonts w:eastAsia="Calibri" w:cs="TimesNewRomanPSMT"/>
          <w:color w:val="000000"/>
          <w:lang w:val="en-GB"/>
        </w:rPr>
        <w:t xml:space="preserve"> . This would greatly reduce the amount of time spent annually on each of these files.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For contributions - transfer fees would be avoided if paid directly to Ridef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For voluntary commitments (translations, contacts, working groups, delegates ...)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lastRenderedPageBreak/>
        <w:t>For the update of the leaflet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For the categorization of countries in ABC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...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The recovered energy could advantageously be devoted to objects with higher added value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3. Clarify</w:t>
      </w:r>
      <w:r>
        <w:rPr>
          <w:rFonts w:eastAsia="Calibri" w:cs="TimesNewRomanPSMT"/>
          <w:color w:val="000000"/>
          <w:lang w:val="en-GB"/>
        </w:rPr>
        <w:t>ing and validating</w:t>
      </w:r>
      <w:r w:rsidRPr="00D0017E">
        <w:rPr>
          <w:rFonts w:eastAsia="Calibri" w:cs="TimesNewRomanPSMT"/>
          <w:color w:val="000000"/>
          <w:lang w:val="en-GB"/>
        </w:rPr>
        <w:t xml:space="preserve"> the role of the CA: decision-making on what? discretion on what? </w:t>
      </w:r>
      <w:r>
        <w:rPr>
          <w:rFonts w:eastAsia="Calibri" w:cs="TimesNewRomanPSMT"/>
          <w:color w:val="000000"/>
          <w:lang w:val="en-GB"/>
        </w:rPr>
        <w:t>Change agent</w:t>
      </w:r>
      <w:r w:rsidRPr="00D0017E">
        <w:rPr>
          <w:rFonts w:eastAsia="Calibri" w:cs="TimesNewRomanPSMT"/>
          <w:color w:val="000000"/>
          <w:lang w:val="en-GB"/>
        </w:rPr>
        <w:t xml:space="preserve"> on what?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 </w:t>
      </w:r>
      <w:r>
        <w:rPr>
          <w:rFonts w:eastAsia="Calibri" w:cs="TimesNewRomanPSMT"/>
          <w:color w:val="000000"/>
          <w:lang w:val="en-GB"/>
        </w:rPr>
        <w:t>4. Exploring</w:t>
      </w:r>
      <w:r w:rsidRPr="00D0017E">
        <w:rPr>
          <w:rFonts w:eastAsia="Calibri" w:cs="TimesNewRomanPSMT"/>
          <w:color w:val="000000"/>
          <w:lang w:val="en-GB"/>
        </w:rPr>
        <w:t xml:space="preserve"> the potential role and status of supra-national groupings;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>
        <w:rPr>
          <w:rFonts w:eastAsia="Calibri" w:cs="TimesNewRomanPSMT"/>
          <w:color w:val="000000"/>
          <w:lang w:val="en-GB"/>
        </w:rPr>
        <w:t>5. Communicating</w:t>
      </w:r>
      <w:r w:rsidRPr="00D0017E">
        <w:rPr>
          <w:rFonts w:eastAsia="Calibri" w:cs="TimesNewRomanPSMT"/>
          <w:color w:val="000000"/>
          <w:lang w:val="en-GB"/>
        </w:rPr>
        <w:t xml:space="preserve"> the solidarity assistance that Movements, private organizations or individuals offer to individuals because this information has a direct impact on FIMEM's choice of granting </w:t>
      </w:r>
      <w:bookmarkStart w:id="0" w:name="_GoBack"/>
      <w:r w:rsidRPr="00D0017E">
        <w:rPr>
          <w:rFonts w:eastAsia="Calibri" w:cs="TimesNewRomanPSMT"/>
          <w:color w:val="000000"/>
          <w:lang w:val="en-GB"/>
        </w:rPr>
        <w:t>solidarity assistance (Ar</w:t>
      </w:r>
      <w:r>
        <w:rPr>
          <w:rFonts w:eastAsia="Calibri" w:cs="TimesNewRomanPSMT"/>
          <w:color w:val="000000"/>
          <w:lang w:val="en-GB"/>
        </w:rPr>
        <w:t xml:space="preserve">ticle 16 of the Internal Rules states to </w:t>
      </w:r>
      <w:r w:rsidRPr="00D0017E">
        <w:rPr>
          <w:rFonts w:eastAsia="Calibri" w:cs="TimesNewRomanPSMT"/>
          <w:color w:val="000000"/>
          <w:lang w:val="en-GB"/>
        </w:rPr>
        <w:t xml:space="preserve"> not receive at least 25% of grants from other organizations)</w:t>
      </w:r>
      <w:r w:rsidR="005157C2">
        <w:rPr>
          <w:rFonts w:eastAsia="Calibri" w:cs="TimesNewRomanPSMT"/>
          <w:color w:val="000000"/>
          <w:lang w:val="en-GB"/>
        </w:rPr>
        <w:t>.</w:t>
      </w:r>
      <w:r w:rsidRPr="00D0017E">
        <w:rPr>
          <w:rFonts w:eastAsia="Calibri" w:cs="TimesNewRomanPSMT"/>
          <w:color w:val="000000"/>
          <w:lang w:val="en-GB"/>
        </w:rPr>
        <w:t xml:space="preserve">The financial support granted to each RIDEF can thus be attributed to a larger number of Movements and to new participants who will eventually become multiplying agents for the dissemination of Freinet pedagogy and for the creation of new working groups in </w:t>
      </w:r>
      <w:bookmarkEnd w:id="0"/>
      <w:r w:rsidRPr="00D0017E">
        <w:rPr>
          <w:rFonts w:eastAsia="Calibri" w:cs="TimesNewRomanPSMT"/>
          <w:color w:val="000000"/>
          <w:lang w:val="en-GB"/>
        </w:rPr>
        <w:t>their respective environment. ;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>
        <w:rPr>
          <w:rFonts w:eastAsia="Calibri" w:cs="TimesNewRomanPSMT"/>
          <w:color w:val="000000"/>
          <w:lang w:val="en-GB"/>
        </w:rPr>
        <w:t>6. Using</w:t>
      </w:r>
      <w:r w:rsidRPr="00D0017E">
        <w:rPr>
          <w:rFonts w:eastAsia="Calibri" w:cs="TimesNewRomanPSMT"/>
          <w:color w:val="000000"/>
          <w:lang w:val="en-GB"/>
        </w:rPr>
        <w:t xml:space="preserve"> the re</w:t>
      </w:r>
      <w:r>
        <w:rPr>
          <w:rFonts w:eastAsia="Calibri" w:cs="TimesNewRomanPSMT"/>
          <w:color w:val="000000"/>
          <w:lang w:val="en-GB"/>
        </w:rPr>
        <w:t>maining solidarity funds to support</w:t>
      </w:r>
      <w:r w:rsidRPr="00D0017E">
        <w:rPr>
          <w:rFonts w:eastAsia="Calibri" w:cs="TimesNewRomanPSMT"/>
          <w:color w:val="000000"/>
          <w:lang w:val="en-GB"/>
        </w:rPr>
        <w:t xml:space="preserve"> the next Ridef, offer</w:t>
      </w:r>
      <w:r>
        <w:rPr>
          <w:rFonts w:eastAsia="Calibri" w:cs="TimesNewRomanPSMT"/>
          <w:color w:val="000000"/>
          <w:lang w:val="en-GB"/>
        </w:rPr>
        <w:t xml:space="preserve">ing </w:t>
      </w:r>
      <w:r w:rsidRPr="00D0017E">
        <w:rPr>
          <w:rFonts w:eastAsia="Calibri" w:cs="TimesNewRomanPSMT"/>
          <w:color w:val="000000"/>
          <w:lang w:val="en-GB"/>
        </w:rPr>
        <w:t xml:space="preserve">training or </w:t>
      </w:r>
      <w:r>
        <w:rPr>
          <w:rFonts w:eastAsia="Calibri" w:cs="TimesNewRomanPSMT"/>
          <w:color w:val="000000"/>
          <w:lang w:val="en-GB"/>
        </w:rPr>
        <w:t xml:space="preserve">aiding project </w:t>
      </w:r>
      <w:r w:rsidRPr="00D0017E">
        <w:rPr>
          <w:rFonts w:eastAsia="Calibri" w:cs="TimesNewRomanPSMT"/>
          <w:color w:val="000000"/>
          <w:lang w:val="en-GB"/>
        </w:rPr>
        <w:t>;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>
        <w:rPr>
          <w:rFonts w:eastAsia="Calibri" w:cs="TimesNewRomanPSMT"/>
          <w:color w:val="000000"/>
          <w:lang w:val="en-GB"/>
        </w:rPr>
        <w:t>7. a) Facilitating</w:t>
      </w:r>
      <w:r w:rsidRPr="00D0017E">
        <w:rPr>
          <w:rFonts w:eastAsia="Calibri" w:cs="TimesNewRomanPSMT"/>
          <w:color w:val="000000"/>
          <w:lang w:val="en-GB"/>
        </w:rPr>
        <w:t xml:space="preserve"> the organization and support of a Ridef by allowing the host country to vote 6 years in advance;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>
        <w:rPr>
          <w:rFonts w:eastAsia="Calibri" w:cs="TimesNewRomanPSMT"/>
          <w:color w:val="000000"/>
          <w:lang w:val="en-GB"/>
        </w:rPr>
        <w:t xml:space="preserve">b) </w:t>
      </w:r>
      <w:r w:rsidRPr="00D0017E">
        <w:rPr>
          <w:rFonts w:eastAsia="Calibri" w:cs="TimesNewRomanPSMT"/>
          <w:color w:val="000000"/>
          <w:lang w:val="en-GB"/>
        </w:rPr>
        <w:t xml:space="preserve"> allow</w:t>
      </w:r>
      <w:r>
        <w:rPr>
          <w:rFonts w:eastAsia="Calibri" w:cs="TimesNewRomanPSMT"/>
          <w:color w:val="000000"/>
          <w:lang w:val="en-GB"/>
        </w:rPr>
        <w:t xml:space="preserve">ing </w:t>
      </w:r>
      <w:r w:rsidRPr="00D0017E">
        <w:rPr>
          <w:rFonts w:eastAsia="Calibri" w:cs="TimesNewRomanPSMT"/>
          <w:color w:val="000000"/>
          <w:lang w:val="en-GB"/>
        </w:rPr>
        <w:t xml:space="preserve">to </w:t>
      </w:r>
      <w:r>
        <w:rPr>
          <w:rFonts w:eastAsia="Calibri" w:cs="TimesNewRomanPSMT"/>
          <w:color w:val="000000"/>
          <w:lang w:val="en-GB"/>
        </w:rPr>
        <w:t xml:space="preserve">extend the  term of </w:t>
      </w:r>
      <w:r w:rsidRPr="00D0017E">
        <w:rPr>
          <w:rFonts w:eastAsia="Calibri" w:cs="TimesNewRomanPSMT"/>
          <w:color w:val="000000"/>
          <w:lang w:val="en-GB"/>
        </w:rPr>
        <w:t xml:space="preserve"> the</w:t>
      </w:r>
      <w:r>
        <w:rPr>
          <w:rFonts w:eastAsia="Calibri" w:cs="TimesNewRomanPSMT"/>
          <w:color w:val="000000"/>
          <w:lang w:val="en-GB"/>
        </w:rPr>
        <w:t xml:space="preserve"> CA mandate </w:t>
      </w:r>
      <w:r w:rsidRPr="00D0017E">
        <w:rPr>
          <w:rFonts w:eastAsia="Calibri" w:cs="TimesNewRomanPSMT"/>
          <w:color w:val="000000"/>
          <w:lang w:val="en-GB"/>
        </w:rPr>
        <w:t>over 4 years instead of 2 years.</w:t>
      </w:r>
    </w:p>
    <w:p w:rsidR="006A185B" w:rsidRPr="00D0017E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8. Group</w:t>
      </w:r>
      <w:r>
        <w:rPr>
          <w:rFonts w:eastAsia="Calibri" w:cs="TimesNewRomanPSMT"/>
          <w:color w:val="000000"/>
          <w:lang w:val="en-GB"/>
        </w:rPr>
        <w:t>ing  and categorizing</w:t>
      </w:r>
      <w:r w:rsidRPr="00D0017E">
        <w:rPr>
          <w:rFonts w:eastAsia="Calibri" w:cs="TimesNewRomanPSMT"/>
          <w:color w:val="000000"/>
          <w:lang w:val="en-GB"/>
        </w:rPr>
        <w:t xml:space="preserve"> the work of the previous administrators so that it can be made available to the "</w:t>
      </w:r>
      <w:r>
        <w:rPr>
          <w:rFonts w:eastAsia="Calibri" w:cs="TimesNewRomanPSMT"/>
          <w:color w:val="000000"/>
          <w:lang w:val="en-GB"/>
        </w:rPr>
        <w:t>successors</w:t>
      </w:r>
      <w:r w:rsidRPr="00D0017E">
        <w:rPr>
          <w:rFonts w:eastAsia="Calibri" w:cs="TimesNewRomanPSMT"/>
          <w:color w:val="000000"/>
          <w:lang w:val="en-GB"/>
        </w:rPr>
        <w:t xml:space="preserve">": </w:t>
      </w:r>
      <w:r>
        <w:rPr>
          <w:rFonts w:eastAsia="Calibri" w:cs="TimesNewRomanPSMT"/>
          <w:color w:val="000000"/>
          <w:lang w:val="en-GB"/>
        </w:rPr>
        <w:t>re</w:t>
      </w:r>
      <w:r w:rsidRPr="00D0017E">
        <w:rPr>
          <w:rFonts w:eastAsia="Calibri" w:cs="TimesNewRomanPSMT"/>
          <w:color w:val="000000"/>
          <w:lang w:val="en-GB"/>
        </w:rPr>
        <w:t>search</w:t>
      </w:r>
      <w:r>
        <w:rPr>
          <w:rFonts w:eastAsia="Calibri" w:cs="TimesNewRomanPSMT"/>
          <w:color w:val="000000"/>
          <w:lang w:val="en-GB"/>
        </w:rPr>
        <w:t>ers</w:t>
      </w:r>
      <w:r w:rsidRPr="00D0017E">
        <w:rPr>
          <w:rFonts w:eastAsia="Calibri" w:cs="TimesNewRomanPSMT"/>
          <w:color w:val="000000"/>
          <w:lang w:val="en-GB"/>
        </w:rPr>
        <w:t>, pruning, grouping, categorization, ...</w:t>
      </w:r>
    </w:p>
    <w:p w:rsidR="006A185B" w:rsidRPr="0000355C" w:rsidRDefault="006A185B" w:rsidP="006A185B">
      <w:pPr>
        <w:rPr>
          <w:rFonts w:eastAsia="Calibri" w:cs="TimesNewRomanPSMT"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 xml:space="preserve">9. </w:t>
      </w:r>
      <w:r>
        <w:rPr>
          <w:rFonts w:eastAsia="Calibri" w:cs="TimesNewRomanPSMT"/>
          <w:color w:val="000000"/>
          <w:lang w:val="en-GB"/>
        </w:rPr>
        <w:t>Carrying on</w:t>
      </w:r>
      <w:r w:rsidRPr="00D0017E">
        <w:rPr>
          <w:rFonts w:eastAsia="Calibri" w:cs="TimesNewRomanPSMT"/>
          <w:color w:val="000000"/>
          <w:lang w:val="en-GB"/>
        </w:rPr>
        <w:t xml:space="preserve"> the work of "grooming" and "archiving" of official documents: avoid</w:t>
      </w:r>
      <w:r>
        <w:rPr>
          <w:rFonts w:eastAsia="Calibri" w:cs="TimesNewRomanPSMT"/>
          <w:color w:val="000000"/>
          <w:lang w:val="en-GB"/>
        </w:rPr>
        <w:t>ing repetition, improving</w:t>
      </w:r>
      <w:r w:rsidRPr="00D0017E">
        <w:rPr>
          <w:rFonts w:eastAsia="Calibri" w:cs="TimesNewRomanPSMT"/>
          <w:color w:val="000000"/>
          <w:lang w:val="en-GB"/>
        </w:rPr>
        <w:t xml:space="preserve"> </w:t>
      </w:r>
      <w:r>
        <w:rPr>
          <w:rFonts w:eastAsia="Calibri" w:cs="TimesNewRomanPSMT"/>
          <w:color w:val="000000"/>
          <w:lang w:val="en-GB"/>
        </w:rPr>
        <w:t xml:space="preserve">formulation and ensuring </w:t>
      </w:r>
      <w:r w:rsidRPr="00D0017E">
        <w:rPr>
          <w:rFonts w:eastAsia="Calibri" w:cs="TimesNewRomanPSMT"/>
          <w:color w:val="000000"/>
          <w:lang w:val="en-GB"/>
        </w:rPr>
        <w:t xml:space="preserve"> that translations are consistent. </w:t>
      </w:r>
      <w:r w:rsidRPr="0000355C">
        <w:rPr>
          <w:rFonts w:eastAsia="Calibri" w:cs="TimesNewRomanPSMT"/>
          <w:color w:val="000000"/>
          <w:lang w:val="en-GB"/>
        </w:rPr>
        <w:t xml:space="preserve">Example: harmonization of statutes and </w:t>
      </w:r>
      <w:r>
        <w:rPr>
          <w:rFonts w:eastAsia="Calibri" w:cs="TimesNewRomanPSMT"/>
          <w:color w:val="000000"/>
          <w:lang w:val="en-GB"/>
        </w:rPr>
        <w:t>inner regulation</w:t>
      </w:r>
    </w:p>
    <w:p w:rsidR="006A185B" w:rsidRPr="006A185B" w:rsidRDefault="006A185B" w:rsidP="006A185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val="en-GB"/>
        </w:rPr>
      </w:pPr>
      <w:r w:rsidRPr="00D0017E">
        <w:rPr>
          <w:rFonts w:eastAsia="Calibri" w:cs="TimesNewRomanPSMT"/>
          <w:color w:val="000000"/>
          <w:lang w:val="en-GB"/>
        </w:rPr>
        <w:t>10. Offer</w:t>
      </w:r>
      <w:r>
        <w:rPr>
          <w:rFonts w:eastAsia="Calibri" w:cs="TimesNewRomanPSMT"/>
          <w:color w:val="000000"/>
          <w:lang w:val="en-GB"/>
        </w:rPr>
        <w:t xml:space="preserve">ing </w:t>
      </w:r>
      <w:r w:rsidRPr="00D0017E">
        <w:rPr>
          <w:rFonts w:eastAsia="Calibri" w:cs="TimesNewRomanPSMT"/>
          <w:color w:val="000000"/>
          <w:lang w:val="en-GB"/>
        </w:rPr>
        <w:t xml:space="preserve"> a Ridef at a lower cost for CA members.</w:t>
      </w:r>
    </w:p>
    <w:p w:rsidR="006A185B" w:rsidRPr="006A185B" w:rsidRDefault="006A185B" w:rsidP="00754E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000000"/>
          <w:lang w:val="en-GB"/>
        </w:rPr>
      </w:pPr>
    </w:p>
    <w:sectPr w:rsidR="006A185B" w:rsidRPr="006A185B" w:rsidSect="00414D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-BoldMT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74B3"/>
    <w:multiLevelType w:val="hybridMultilevel"/>
    <w:tmpl w:val="7D5232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265"/>
    <w:multiLevelType w:val="hybridMultilevel"/>
    <w:tmpl w:val="EC5AFF76"/>
    <w:lvl w:ilvl="0" w:tplc="0C0C000F">
      <w:start w:val="1"/>
      <w:numFmt w:val="decimal"/>
      <w:lvlText w:val="%1."/>
      <w:lvlJc w:val="left"/>
      <w:pPr>
        <w:ind w:left="1778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62DC5"/>
    <w:multiLevelType w:val="hybridMultilevel"/>
    <w:tmpl w:val="3D4A9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3888"/>
    <w:multiLevelType w:val="hybridMultilevel"/>
    <w:tmpl w:val="EAEA91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45F35"/>
    <w:multiLevelType w:val="hybridMultilevel"/>
    <w:tmpl w:val="8EBAFB8A"/>
    <w:lvl w:ilvl="0" w:tplc="0C0C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75E76651"/>
    <w:multiLevelType w:val="hybridMultilevel"/>
    <w:tmpl w:val="39D878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496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NewRomanPSMT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9F"/>
    <w:rsid w:val="0000355C"/>
    <w:rsid w:val="00010DD0"/>
    <w:rsid w:val="000113BD"/>
    <w:rsid w:val="00014836"/>
    <w:rsid w:val="00095F6F"/>
    <w:rsid w:val="00157622"/>
    <w:rsid w:val="001E4C8F"/>
    <w:rsid w:val="002A269F"/>
    <w:rsid w:val="002F3B95"/>
    <w:rsid w:val="003B1BFC"/>
    <w:rsid w:val="00414D70"/>
    <w:rsid w:val="00442809"/>
    <w:rsid w:val="005157C2"/>
    <w:rsid w:val="0052095D"/>
    <w:rsid w:val="00553C14"/>
    <w:rsid w:val="00632BAF"/>
    <w:rsid w:val="00687360"/>
    <w:rsid w:val="006A185B"/>
    <w:rsid w:val="006A1A4F"/>
    <w:rsid w:val="00715F6C"/>
    <w:rsid w:val="00753D9F"/>
    <w:rsid w:val="00754E09"/>
    <w:rsid w:val="00766E1D"/>
    <w:rsid w:val="00767D4D"/>
    <w:rsid w:val="00771D8E"/>
    <w:rsid w:val="00792B6F"/>
    <w:rsid w:val="007D3011"/>
    <w:rsid w:val="008673E4"/>
    <w:rsid w:val="008835DB"/>
    <w:rsid w:val="00907E54"/>
    <w:rsid w:val="00946BB5"/>
    <w:rsid w:val="00965CC2"/>
    <w:rsid w:val="00A348D4"/>
    <w:rsid w:val="00A81FA2"/>
    <w:rsid w:val="00AE1B90"/>
    <w:rsid w:val="00B139E8"/>
    <w:rsid w:val="00B25F77"/>
    <w:rsid w:val="00C52AF6"/>
    <w:rsid w:val="00C7741A"/>
    <w:rsid w:val="00D0017E"/>
    <w:rsid w:val="00D11C8E"/>
    <w:rsid w:val="00D25CCB"/>
    <w:rsid w:val="00DF6379"/>
    <w:rsid w:val="00E27D54"/>
    <w:rsid w:val="00EB6919"/>
    <w:rsid w:val="00F15DBA"/>
    <w:rsid w:val="00F3444A"/>
    <w:rsid w:val="00F85005"/>
    <w:rsid w:val="00F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91EE7-BBA4-0E4F-B2C8-C5302037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D9F"/>
    <w:pPr>
      <w:spacing w:after="200" w:line="276" w:lineRule="auto"/>
    </w:pPr>
    <w:rPr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D9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148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483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4836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48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4836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8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836"/>
    <w:rPr>
      <w:rFonts w:ascii="Times New Roman" w:hAnsi="Times New Roman" w:cs="Times New Roman"/>
      <w:sz w:val="18"/>
      <w:szCs w:val="18"/>
      <w:lang w:val="fr-CA"/>
    </w:rPr>
  </w:style>
  <w:style w:type="table" w:styleId="Grilledutableau">
    <w:name w:val="Table Grid"/>
    <w:basedOn w:val="TableauNormal"/>
    <w:uiPriority w:val="39"/>
    <w:rsid w:val="0052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fimem-freinet.org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 am</dc:creator>
  <cp:lastModifiedBy>syl am</cp:lastModifiedBy>
  <cp:revision>3</cp:revision>
  <dcterms:created xsi:type="dcterms:W3CDTF">2018-06-22T07:40:00Z</dcterms:created>
  <dcterms:modified xsi:type="dcterms:W3CDTF">2018-06-22T07:42:00Z</dcterms:modified>
</cp:coreProperties>
</file>