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5AABE" w14:textId="77777777" w:rsidR="00FD5D57" w:rsidRPr="00FD5D57" w:rsidRDefault="00FD5D57" w:rsidP="00FD5D57">
      <w:pPr>
        <w:widowControl w:val="0"/>
        <w:autoSpaceDE w:val="0"/>
        <w:autoSpaceDN w:val="0"/>
        <w:adjustRightInd w:val="0"/>
        <w:rPr>
          <w:rFonts w:ascii="Verdana" w:hAnsi="Verdana" w:cs="Verdana"/>
          <w:color w:val="1A1A1A"/>
          <w:sz w:val="16"/>
          <w:szCs w:val="16"/>
        </w:rPr>
      </w:pPr>
      <w:bookmarkStart w:id="0" w:name="_GoBack"/>
      <w:bookmarkEnd w:id="0"/>
      <w:r w:rsidRPr="00FD5D57">
        <w:rPr>
          <w:rFonts w:ascii="Verdana" w:hAnsi="Verdana" w:cs="Verdana"/>
          <w:noProof/>
          <w:color w:val="1C366D"/>
          <w:sz w:val="16"/>
          <w:szCs w:val="16"/>
          <w:lang w:eastAsia="fr-FR"/>
        </w:rPr>
        <w:drawing>
          <wp:inline distT="0" distB="0" distL="0" distR="0" wp14:anchorId="62979748" wp14:editId="6C9395D9">
            <wp:extent cx="6383210" cy="734658"/>
            <wp:effectExtent l="0" t="0" r="0" b="2540"/>
            <wp:docPr id="2" name="Imag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08" cy="7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F83E" w14:textId="77777777" w:rsidR="00FD5D57" w:rsidRPr="00FD5D57" w:rsidRDefault="0002614F" w:rsidP="00FD5D57">
      <w:pPr>
        <w:widowControl w:val="0"/>
        <w:autoSpaceDE w:val="0"/>
        <w:autoSpaceDN w:val="0"/>
        <w:adjustRightInd w:val="0"/>
        <w:jc w:val="right"/>
        <w:rPr>
          <w:rFonts w:ascii="Verdana" w:hAnsi="Verdana" w:cs="Verdana"/>
          <w:color w:val="1A1A1A"/>
        </w:rPr>
      </w:pPr>
      <w:hyperlink r:id="rId6" w:history="1">
        <w:r w:rsidR="00FD5D57">
          <w:rPr>
            <w:rFonts w:ascii="Verdana" w:hAnsi="Verdana" w:cs="Verdana"/>
            <w:color w:val="FFFFFF"/>
          </w:rPr>
          <w:t xml:space="preserve">Quitter (Sylviane </w:t>
        </w:r>
        <w:proofErr w:type="spellStart"/>
        <w:r w:rsidR="00FD5D57">
          <w:rPr>
            <w:rFonts w:ascii="Verdana" w:hAnsi="Verdana" w:cs="Verdana"/>
            <w:color w:val="FFFFFF"/>
          </w:rPr>
          <w:t>Amiet</w:t>
        </w:r>
        <w:proofErr w:type="spellEnd"/>
        <w:r w:rsidR="00FD5D57">
          <w:rPr>
            <w:rFonts w:ascii="Verdana" w:hAnsi="Verdana" w:cs="Verdana"/>
            <w:color w:val="FFFFFF"/>
          </w:rPr>
          <w:t>)</w:t>
        </w:r>
      </w:hyperlink>
    </w:p>
    <w:p w14:paraId="24A7255D" w14:textId="77777777" w:rsidR="00FD5D57" w:rsidRPr="009124EF" w:rsidRDefault="00FD5D57" w:rsidP="00FD5D57">
      <w:pPr>
        <w:spacing w:before="96" w:after="192"/>
        <w:rPr>
          <w:rFonts w:ascii="Arial" w:hAnsi="Arial" w:cs="Arial"/>
          <w:b/>
          <w:bCs/>
          <w:color w:val="C00000"/>
          <w:sz w:val="40"/>
          <w:szCs w:val="40"/>
          <w:lang w:eastAsia="fr-FR"/>
        </w:rPr>
      </w:pPr>
      <w:proofErr w:type="spellStart"/>
      <w:proofErr w:type="gramStart"/>
      <w:r w:rsidRPr="009124EF">
        <w:rPr>
          <w:rFonts w:ascii="Arial" w:hAnsi="Arial" w:cs="Arial"/>
          <w:color w:val="C00000"/>
          <w:sz w:val="40"/>
          <w:szCs w:val="40"/>
        </w:rPr>
        <w:t>cambios</w:t>
      </w:r>
      <w:proofErr w:type="spellEnd"/>
      <w:proofErr w:type="gramEnd"/>
      <w:r w:rsidRPr="009124EF">
        <w:rPr>
          <w:rFonts w:ascii="Arial" w:hAnsi="Arial" w:cs="Arial"/>
          <w:color w:val="C00000"/>
          <w:sz w:val="40"/>
          <w:szCs w:val="40"/>
        </w:rPr>
        <w:t xml:space="preserve"> </w:t>
      </w:r>
      <w:proofErr w:type="spellStart"/>
      <w:r w:rsidRPr="009124EF">
        <w:rPr>
          <w:rFonts w:ascii="Arial" w:hAnsi="Arial" w:cs="Arial"/>
          <w:color w:val="C00000"/>
          <w:sz w:val="40"/>
          <w:szCs w:val="40"/>
        </w:rPr>
        <w:t>propuestos</w:t>
      </w:r>
      <w:proofErr w:type="spellEnd"/>
    </w:p>
    <w:p w14:paraId="3B511529" w14:textId="77777777" w:rsidR="00FD5D57" w:rsidRPr="009124EF" w:rsidRDefault="00FD5D57" w:rsidP="00FD5D57">
      <w:pPr>
        <w:spacing w:before="96" w:after="192"/>
        <w:rPr>
          <w:rFonts w:ascii="Arial" w:hAnsi="Arial" w:cs="Arial"/>
          <w:b/>
          <w:bCs/>
          <w:color w:val="222222"/>
          <w:sz w:val="28"/>
          <w:szCs w:val="28"/>
          <w:lang w:eastAsia="fr-FR"/>
        </w:rPr>
      </w:pPr>
    </w:p>
    <w:p w14:paraId="30A5A9F6" w14:textId="77777777" w:rsidR="00FD5D57" w:rsidRDefault="00FD5D57" w:rsidP="00FD5D57">
      <w:pPr>
        <w:spacing w:before="96" w:after="192"/>
        <w:rPr>
          <w:rFonts w:ascii="Arial" w:hAnsi="Arial" w:cs="Arial"/>
          <w:b/>
          <w:bCs/>
          <w:color w:val="222222"/>
          <w:sz w:val="28"/>
          <w:szCs w:val="28"/>
          <w:lang w:eastAsia="fr-FR"/>
        </w:rPr>
      </w:pPr>
      <w:r>
        <w:rPr>
          <w:rFonts w:ascii="Arial" w:hAnsi="Arial" w:cs="Arial"/>
          <w:b/>
          <w:bCs/>
          <w:color w:val="222222"/>
          <w:sz w:val="28"/>
          <w:szCs w:val="28"/>
          <w:lang w:eastAsia="fr-FR"/>
        </w:rPr>
        <w:t xml:space="preserve">               </w:t>
      </w:r>
      <w:r w:rsidRPr="009124EF">
        <w:rPr>
          <w:rFonts w:ascii="Arial" w:hAnsi="Arial" w:cs="Arial"/>
          <w:b/>
          <w:bCs/>
          <w:color w:val="222222"/>
          <w:sz w:val="28"/>
          <w:szCs w:val="28"/>
          <w:lang w:eastAsia="fr-FR"/>
        </w:rPr>
        <w:t>REGLAMENTO DE RÉGIMEN INTERIOR DE LA FIMEM</w:t>
      </w:r>
    </w:p>
    <w:p w14:paraId="5E761F47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</w:p>
    <w:p w14:paraId="749AC99F" w14:textId="77777777" w:rsidR="00FD5D57" w:rsidRPr="006F005D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6F005D">
        <w:rPr>
          <w:rFonts w:ascii="Arial" w:hAnsi="Arial" w:cs="Arial"/>
          <w:b/>
          <w:color w:val="222222"/>
          <w:sz w:val="28"/>
          <w:szCs w:val="28"/>
          <w:lang w:eastAsia="fr-FR"/>
        </w:rPr>
        <w:t>ARTÍCULO 1 </w:t>
      </w:r>
    </w:p>
    <w:p w14:paraId="7135C900" w14:textId="77777777" w:rsidR="00FD5D57" w:rsidRPr="009124EF" w:rsidRDefault="00FD5D57" w:rsidP="00FD5D57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C00000"/>
          <w:sz w:val="28"/>
          <w:szCs w:val="28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La FIMEM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está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compuesta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pedagógicos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mundo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que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reconocen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 Carta de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Escuela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Moderna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Pedagogía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Freinet</w:t>
      </w:r>
      <w:r w:rsidRPr="009124EF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r w:rsidRPr="009124EF">
        <w:rPr>
          <w:rFonts w:ascii="Arial" w:hAnsi="Arial" w:cs="Arial"/>
          <w:b/>
          <w:i/>
          <w:color w:val="C00000"/>
          <w:sz w:val="28"/>
          <w:szCs w:val="28"/>
          <w:lang w:eastAsia="fr-FR"/>
        </w:rPr>
        <w:t>y la</w:t>
      </w:r>
      <w:r w:rsidRPr="009124EF">
        <w:rPr>
          <w:rFonts w:ascii="Arial" w:hAnsi="Arial" w:cs="Arial"/>
          <w:color w:val="C00000"/>
          <w:sz w:val="28"/>
          <w:szCs w:val="28"/>
          <w:lang w:eastAsia="fr-FR"/>
        </w:rPr>
        <w:t xml:space="preserve"> </w:t>
      </w:r>
      <w:proofErr w:type="spellStart"/>
      <w:r w:rsidRPr="009124EF">
        <w:rPr>
          <w:rFonts w:ascii="Arial" w:hAnsi="Arial" w:cs="Arial"/>
          <w:b/>
          <w:i/>
          <w:color w:val="C00000"/>
          <w:sz w:val="28"/>
          <w:szCs w:val="28"/>
        </w:rPr>
        <w:t>Convención</w:t>
      </w:r>
      <w:proofErr w:type="spellEnd"/>
      <w:r w:rsidRPr="009124EF">
        <w:rPr>
          <w:rFonts w:ascii="Arial" w:hAnsi="Arial" w:cs="Arial"/>
          <w:b/>
          <w:i/>
          <w:color w:val="C00000"/>
          <w:sz w:val="28"/>
          <w:szCs w:val="28"/>
        </w:rPr>
        <w:t xml:space="preserve"> sobre los </w:t>
      </w:r>
      <w:proofErr w:type="spellStart"/>
      <w:r w:rsidRPr="009124EF">
        <w:rPr>
          <w:rFonts w:ascii="Arial" w:hAnsi="Arial" w:cs="Arial"/>
          <w:b/>
          <w:i/>
          <w:color w:val="C00000"/>
          <w:sz w:val="28"/>
          <w:szCs w:val="28"/>
        </w:rPr>
        <w:t>Derechos</w:t>
      </w:r>
      <w:proofErr w:type="spellEnd"/>
      <w:r w:rsidRPr="009124EF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i/>
          <w:color w:val="C00000"/>
          <w:sz w:val="28"/>
          <w:szCs w:val="28"/>
        </w:rPr>
        <w:t>del</w:t>
      </w:r>
      <w:proofErr w:type="spellEnd"/>
      <w:r w:rsidRPr="009124EF">
        <w:rPr>
          <w:rFonts w:ascii="Arial" w:hAnsi="Arial" w:cs="Arial"/>
          <w:b/>
          <w:i/>
          <w:color w:val="C00000"/>
          <w:sz w:val="28"/>
          <w:szCs w:val="28"/>
        </w:rPr>
        <w:t xml:space="preserve"> Niño</w:t>
      </w:r>
    </w:p>
    <w:p w14:paraId="376D0919" w14:textId="77777777" w:rsidR="00FD5D57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  <w:r w:rsidRPr="009124EF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En los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países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donde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no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hay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la FIMEM y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donde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no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hay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momento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condiciones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para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constituirlo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personas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título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individual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pueden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pedir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Consejo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Administración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calidad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corresponsal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teniendo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derecho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solamente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voz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sin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.</w:t>
      </w:r>
    </w:p>
    <w:p w14:paraId="6D02E6E9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</w:p>
    <w:p w14:paraId="236168E4" w14:textId="77777777" w:rsidR="00FD5D57" w:rsidRPr="006F005D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6F005D">
        <w:rPr>
          <w:rFonts w:ascii="Arial" w:hAnsi="Arial" w:cs="Arial"/>
          <w:b/>
          <w:color w:val="222222"/>
          <w:sz w:val="28"/>
          <w:szCs w:val="28"/>
          <w:lang w:eastAsia="fr-FR"/>
        </w:rPr>
        <w:t>ARTÍCULO 2</w:t>
      </w:r>
    </w:p>
    <w:p w14:paraId="6B01AA33" w14:textId="77777777" w:rsidR="00FD5D57" w:rsidRPr="009124EF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principio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país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reconocido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un solo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mientras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 FIMEM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puede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excepcionalmente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reconocer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varios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los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casos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siguientes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cuando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área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geográfica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lo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justifique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(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más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100 000km2),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cuando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hay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varios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idiomas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oficiales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en este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caso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puede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ser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reconocido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como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entidad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lingüística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cuando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históricamente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se han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constituido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paralelamente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aún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detrás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otro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o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reacción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otro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situación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se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pondrá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acento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trabajar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manera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permanente para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crear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órganos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concertación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en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interior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país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para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intentar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reducir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divergencias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entre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con el fin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reagruparlos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solo o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federación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nacional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.</w:t>
      </w:r>
    </w:p>
    <w:p w14:paraId="39EB4949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BD2B19"/>
          <w:sz w:val="28"/>
          <w:szCs w:val="28"/>
        </w:rPr>
      </w:pPr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2a</w:t>
      </w:r>
    </w:p>
    <w:p w14:paraId="12673895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BD2B19"/>
          <w:sz w:val="28"/>
          <w:szCs w:val="28"/>
        </w:rPr>
      </w:pPr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 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Excepcionalmente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, un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supranacional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, si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está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constituido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por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una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mayoría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de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miembros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afiliados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a un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nacional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,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puede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ser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aceptado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como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miembro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del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FIMEM, con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derecho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a un solo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voto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en la </w:t>
      </w:r>
      <w:proofErr w:type="spellStart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>Asamblea</w:t>
      </w:r>
      <w:proofErr w:type="spellEnd"/>
      <w:r w:rsidRPr="009124EF">
        <w:rPr>
          <w:rFonts w:ascii="Arial" w:hAnsi="Arial" w:cs="Arial"/>
          <w:b/>
          <w:bCs/>
          <w:i/>
          <w:iCs/>
          <w:color w:val="BD2B19"/>
          <w:sz w:val="28"/>
          <w:szCs w:val="28"/>
        </w:rPr>
        <w:t xml:space="preserve"> General.</w:t>
      </w:r>
    </w:p>
    <w:p w14:paraId="1CF27569" w14:textId="77777777" w:rsidR="00FD5D57" w:rsidRPr="009124EF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br/>
      </w:r>
    </w:p>
    <w:p w14:paraId="1C8F0959" w14:textId="77777777" w:rsidR="00FD5D57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6F005D">
        <w:rPr>
          <w:rFonts w:ascii="Arial" w:hAnsi="Arial" w:cs="Arial"/>
          <w:b/>
          <w:color w:val="222222"/>
          <w:sz w:val="28"/>
          <w:szCs w:val="28"/>
          <w:lang w:eastAsia="fr-FR"/>
        </w:rPr>
        <w:lastRenderedPageBreak/>
        <w:t>ARTÍCULO 4</w:t>
      </w:r>
    </w:p>
    <w:p w14:paraId="36666AC2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Presentación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candidaturas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Consejo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Administración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convocatoria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Asamblea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General,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pedagógico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adherido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 la FIMEM,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recibe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un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formulario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pidiéndole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los nombres de su o sus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candidatos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/as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eventuales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al CA.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documento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firmado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las instancias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representativas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debe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ser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reenviado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secretaría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la FIMEM, 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más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tardar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un mes antes de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Asamblea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General</w:t>
      </w:r>
      <w:r w:rsidRPr="00212B96">
        <w:rPr>
          <w:rFonts w:ascii="Arial" w:hAnsi="Arial" w:cs="Arial"/>
          <w:color w:val="C00000"/>
          <w:sz w:val="28"/>
          <w:szCs w:val="28"/>
          <w:lang w:eastAsia="fr-FR"/>
        </w:rPr>
        <w:t xml:space="preserve">. </w:t>
      </w:r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Para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poder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presentar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un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candidato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Junta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Directiva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el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debe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haber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presentado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su informe de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actividades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y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estar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al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día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con su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cuota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socio.</w:t>
      </w:r>
    </w:p>
    <w:p w14:paraId="121A5CA3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</w:p>
    <w:p w14:paraId="1860899F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C00000"/>
          <w:sz w:val="28"/>
          <w:szCs w:val="28"/>
          <w:lang w:eastAsia="fr-FR"/>
        </w:rPr>
      </w:pPr>
    </w:p>
    <w:p w14:paraId="4A8C5946" w14:textId="77777777" w:rsidR="00FD5D57" w:rsidRPr="00FD5D57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FD5D57">
        <w:rPr>
          <w:rFonts w:ascii="Arial" w:hAnsi="Arial" w:cs="Arial"/>
          <w:b/>
          <w:color w:val="222222"/>
          <w:sz w:val="28"/>
          <w:szCs w:val="28"/>
          <w:lang w:eastAsia="fr-FR"/>
        </w:rPr>
        <w:t>ARTÍCULO 5</w:t>
      </w:r>
    </w:p>
    <w:p w14:paraId="0549BB55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Calidad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los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miembros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Junta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proofErr w:type="gram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Directiva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:</w:t>
      </w:r>
      <w:proofErr w:type="gram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Para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candidato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debes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miembro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un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que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sea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miembro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FIMEM,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estar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comprometido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con un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contrato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trabajo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definido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en CA,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tener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una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actividad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efectiva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dentro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tu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haber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participado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en al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menos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una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reunión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internacional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.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asistencia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las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reuniones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virtuales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mensuales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a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reunión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anual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y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cada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3-4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días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antes y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después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Ridef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es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obligatoria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.</w:t>
      </w:r>
    </w:p>
    <w:p w14:paraId="78A46ABE" w14:textId="77777777" w:rsidR="00FD5D57" w:rsidRPr="00FD5D57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</w:p>
    <w:p w14:paraId="569FE412" w14:textId="77777777" w:rsidR="00FD5D57" w:rsidRPr="00FD5D57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FD5D57">
        <w:rPr>
          <w:rFonts w:ascii="Arial" w:hAnsi="Arial" w:cs="Arial"/>
          <w:b/>
          <w:color w:val="222222"/>
          <w:sz w:val="28"/>
          <w:szCs w:val="28"/>
          <w:lang w:eastAsia="fr-FR"/>
        </w:rPr>
        <w:t>ARTÍCULO 6</w:t>
      </w:r>
    </w:p>
    <w:p w14:paraId="4EFD79DA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En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caso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impedimento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cualquier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miembro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de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Junta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podrá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ser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sustituido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por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un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suplente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designado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por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su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. Si el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no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puede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encontrar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nadie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la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Junta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Directiva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llamará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otros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miembros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del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FIMEM. </w:t>
      </w:r>
    </w:p>
    <w:p w14:paraId="6D388EF0" w14:textId="77777777" w:rsidR="00FD5D57" w:rsidRDefault="00FD5D57" w:rsidP="00FD5D57">
      <w:pPr>
        <w:spacing w:before="96" w:after="192"/>
        <w:rPr>
          <w:rFonts w:ascii="Arial" w:hAnsi="Arial" w:cs="Arial"/>
          <w:color w:val="C00000"/>
          <w:sz w:val="28"/>
          <w:szCs w:val="28"/>
          <w:lang w:eastAsia="fr-FR"/>
        </w:rPr>
      </w:pPr>
      <w:r w:rsidRPr="009124EF">
        <w:rPr>
          <w:rFonts w:ascii="Arial" w:hAnsi="Arial" w:cs="Arial"/>
          <w:color w:val="C00000"/>
          <w:sz w:val="28"/>
          <w:szCs w:val="28"/>
          <w:lang w:eastAsia="fr-FR"/>
        </w:rPr>
        <w:t> </w:t>
      </w:r>
    </w:p>
    <w:p w14:paraId="2DD078DC" w14:textId="77777777" w:rsidR="00FD5D57" w:rsidRPr="00FD5D57" w:rsidRDefault="00FD5D57" w:rsidP="00FD5D57">
      <w:pPr>
        <w:spacing w:before="96" w:after="192"/>
        <w:rPr>
          <w:rFonts w:ascii="Arial" w:hAnsi="Arial" w:cs="Arial"/>
          <w:b/>
          <w:color w:val="C00000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br/>
      </w:r>
      <w:r w:rsidRPr="00FD5D57">
        <w:rPr>
          <w:rFonts w:ascii="Arial" w:hAnsi="Arial" w:cs="Arial"/>
          <w:b/>
          <w:color w:val="222222"/>
          <w:sz w:val="28"/>
          <w:szCs w:val="28"/>
          <w:lang w:eastAsia="fr-FR"/>
        </w:rPr>
        <w:t>ARTÍCULO 9 </w:t>
      </w:r>
    </w:p>
    <w:p w14:paraId="31B96A83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Antes de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Asamblea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General,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dentro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CA se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designa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Comisión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encargada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organizar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elecciones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y los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Sólo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podrán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que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estén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día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su </w:t>
      </w:r>
      <w:proofErr w:type="spellStart"/>
      <w:r w:rsidRPr="00212B96">
        <w:rPr>
          <w:rFonts w:ascii="Arial" w:hAnsi="Arial" w:cs="Arial"/>
          <w:color w:val="C00000"/>
          <w:sz w:val="28"/>
          <w:szCs w:val="28"/>
          <w:lang w:eastAsia="fr-FR"/>
        </w:rPr>
        <w:t>cotización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y han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publicado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sus informes de </w:t>
      </w:r>
      <w:proofErr w:type="spellStart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actividad</w:t>
      </w:r>
      <w:proofErr w:type="spellEnd"/>
      <w:r w:rsidRPr="009124EF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.</w:t>
      </w:r>
    </w:p>
    <w:p w14:paraId="3137EE38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</w:p>
    <w:p w14:paraId="49BAB0E3" w14:textId="77777777" w:rsidR="00FD5D57" w:rsidRPr="00FD5D57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br/>
      </w:r>
      <w:r w:rsidRPr="00FD5D57">
        <w:rPr>
          <w:rFonts w:ascii="Arial" w:hAnsi="Arial" w:cs="Arial"/>
          <w:b/>
          <w:color w:val="222222"/>
          <w:sz w:val="28"/>
          <w:szCs w:val="28"/>
          <w:lang w:eastAsia="fr-FR"/>
        </w:rPr>
        <w:t>ARTÍCULO 11</w:t>
      </w:r>
    </w:p>
    <w:p w14:paraId="1A20C670" w14:textId="77777777" w:rsidR="00FD5D57" w:rsidRPr="009124EF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modalidades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representación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y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número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representantes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que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tienen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derecho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habrán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sido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determinados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Asamblea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General: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con 20 a 300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: 1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301 a 600 </w:t>
      </w:r>
      <w:proofErr w:type="spellStart"/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2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601 a 900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: 3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901 a 1200 </w:t>
      </w:r>
      <w:proofErr w:type="spellStart"/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4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más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1200 </w:t>
      </w:r>
      <w:proofErr w:type="spellStart"/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miembros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5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votos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representantes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deben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posesión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 un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documento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su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grupo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dando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fe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que son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efectivamente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sus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delegados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. Un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representante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puede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ser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portavoz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varias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voces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atribuidas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 su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movimiento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.</w:t>
      </w:r>
    </w:p>
    <w:p w14:paraId="76698596" w14:textId="77777777" w:rsidR="00FD5D57" w:rsidRPr="009124EF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A30003"/>
          <w:sz w:val="28"/>
          <w:szCs w:val="28"/>
        </w:rPr>
      </w:pPr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Un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movimiento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ausente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 no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puede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delegar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 su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voto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por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 xml:space="preserve"> </w:t>
      </w:r>
      <w:proofErr w:type="spellStart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poder</w:t>
      </w:r>
      <w:proofErr w:type="spellEnd"/>
      <w:r w:rsidRPr="009124EF">
        <w:rPr>
          <w:rFonts w:ascii="Arial" w:hAnsi="Arial" w:cs="Arial"/>
          <w:b/>
          <w:bCs/>
          <w:i/>
          <w:iCs/>
          <w:color w:val="A30003"/>
          <w:sz w:val="28"/>
          <w:szCs w:val="28"/>
        </w:rPr>
        <w:t>.</w:t>
      </w:r>
    </w:p>
    <w:p w14:paraId="4936AF99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</w:p>
    <w:p w14:paraId="51FB4DD5" w14:textId="77777777" w:rsidR="00FD5D57" w:rsidRPr="00FD5D57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br/>
      </w:r>
      <w:r w:rsidRPr="00FD5D57">
        <w:rPr>
          <w:rFonts w:ascii="Arial" w:hAnsi="Arial" w:cs="Arial"/>
          <w:b/>
          <w:color w:val="222222"/>
          <w:sz w:val="28"/>
          <w:szCs w:val="28"/>
          <w:lang w:eastAsia="fr-FR"/>
        </w:rPr>
        <w:t>ARTÍCULO 16</w:t>
      </w:r>
    </w:p>
    <w:p w14:paraId="30E5C8A2" w14:textId="77777777" w:rsidR="00FD5D57" w:rsidRPr="00FD5D57" w:rsidRDefault="00FD5D57" w:rsidP="00FD5D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right="-760"/>
        <w:rPr>
          <w:rFonts w:ascii="Arial" w:hAnsi="Arial" w:cs="Arial"/>
          <w:b/>
          <w:bCs/>
          <w:i/>
          <w:iCs/>
          <w:color w:val="C00000"/>
          <w:sz w:val="28"/>
          <w:szCs w:val="28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Para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beneficiarse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ayuda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financiera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concepto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solidaridad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es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necesario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reunir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ciertas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proofErr w:type="gram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condiciones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:</w:t>
      </w:r>
      <w:proofErr w:type="gram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Trabajar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directamente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enseñanza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contacto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con los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niños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y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niñas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comprometido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con 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Pedagogía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Freinet,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trabajar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región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la que 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condiciones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económicas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no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permitan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participación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en un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encuentro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internacional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, no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estar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subvencionado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otros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organismos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(al 25</w:t>
      </w:r>
      <w:r w:rsidRPr="00FD5D57">
        <w:rPr>
          <w:rFonts w:ascii="Arial" w:hAnsi="Arial" w:cs="Arial"/>
          <w:color w:val="C00000"/>
          <w:sz w:val="28"/>
          <w:szCs w:val="28"/>
          <w:lang w:eastAsia="fr-FR"/>
        </w:rPr>
        <w:t>%).</w:t>
      </w:r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La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solicitud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(de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solidaridad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)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debe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ser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transmitida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través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del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movimiento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dirigida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la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Junta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en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diciembre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, el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año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anterior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 a </w:t>
      </w:r>
      <w:proofErr w:type="spellStart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Ridef</w:t>
      </w:r>
      <w:proofErr w:type="spellEnd"/>
      <w:r w:rsidRPr="00FD5D57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 xml:space="preserve">. </w:t>
      </w:r>
    </w:p>
    <w:p w14:paraId="7A4ECA09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  <w:r w:rsidRPr="006F005D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La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ayuda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es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concedida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persona y no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puede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ser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transferida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ningún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otro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sin el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>acuerdo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val="en-US" w:eastAsia="fr-FR"/>
        </w:rPr>
        <w:t xml:space="preserve"> del CA. </w:t>
      </w: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Para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una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mayor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eficacia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y con el fin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poner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al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mayor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número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compañeros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/as en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contacto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con la vida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internacional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de la FIMEM, se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volverá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para que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estas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ayudas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no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sean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atribuidas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siempre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a las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mismas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 xml:space="preserve"> </w:t>
      </w:r>
      <w:proofErr w:type="spellStart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personas</w:t>
      </w:r>
      <w:proofErr w:type="spellEnd"/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.</w:t>
      </w:r>
    </w:p>
    <w:p w14:paraId="3BA9BDA5" w14:textId="77777777" w:rsidR="00FD5D57" w:rsidRPr="00212B96" w:rsidRDefault="00FD5D57" w:rsidP="00FD5D57">
      <w:pPr>
        <w:spacing w:before="96" w:after="192"/>
        <w:rPr>
          <w:rFonts w:ascii="Arial" w:hAnsi="Arial" w:cs="Arial"/>
          <w:color w:val="222222"/>
          <w:sz w:val="28"/>
          <w:szCs w:val="28"/>
          <w:lang w:eastAsia="fr-FR"/>
        </w:rPr>
      </w:pPr>
      <w:r w:rsidRPr="00212B96">
        <w:rPr>
          <w:rFonts w:ascii="Arial" w:hAnsi="Arial" w:cs="Arial"/>
          <w:color w:val="222222"/>
          <w:sz w:val="28"/>
          <w:szCs w:val="28"/>
          <w:lang w:eastAsia="fr-FR"/>
        </w:rPr>
        <w:t> </w:t>
      </w:r>
    </w:p>
    <w:p w14:paraId="79DD3EE0" w14:textId="77777777" w:rsidR="00FD5D57" w:rsidRPr="00212B96" w:rsidRDefault="00FD5D57" w:rsidP="00FD5D57">
      <w:pPr>
        <w:rPr>
          <w:rFonts w:ascii="Arial" w:eastAsia="Times New Roman" w:hAnsi="Arial" w:cs="Arial"/>
          <w:sz w:val="28"/>
          <w:szCs w:val="28"/>
          <w:lang w:eastAsia="fr-FR"/>
        </w:rPr>
      </w:pPr>
    </w:p>
    <w:p w14:paraId="37C212B5" w14:textId="77777777" w:rsidR="00FD5D57" w:rsidRPr="009124EF" w:rsidRDefault="00FD5D57" w:rsidP="00FD5D57">
      <w:pPr>
        <w:rPr>
          <w:rFonts w:ascii="Arial" w:hAnsi="Arial" w:cs="Arial"/>
          <w:sz w:val="28"/>
          <w:szCs w:val="28"/>
        </w:rPr>
      </w:pPr>
    </w:p>
    <w:p w14:paraId="2B5482FF" w14:textId="77777777" w:rsidR="00FD5D57" w:rsidRPr="006F005D" w:rsidRDefault="00FD5D57" w:rsidP="00FD5D57">
      <w:pPr>
        <w:spacing w:before="96" w:after="192"/>
        <w:rPr>
          <w:rFonts w:ascii="Arial" w:hAnsi="Arial" w:cs="Arial"/>
          <w:b/>
          <w:color w:val="222222"/>
          <w:sz w:val="28"/>
          <w:szCs w:val="28"/>
          <w:lang w:eastAsia="fr-FR"/>
        </w:rPr>
      </w:pPr>
    </w:p>
    <w:p w14:paraId="643230EC" w14:textId="77777777" w:rsidR="00C23172" w:rsidRDefault="0002614F"/>
    <w:sectPr w:rsidR="00C23172" w:rsidSect="00DF63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57"/>
    <w:rsid w:val="0002614F"/>
    <w:rsid w:val="001E4C8F"/>
    <w:rsid w:val="00DF6379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1773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5D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imem-freinet.org/es" TargetMode="External"/><Relationship Id="rId5" Type="http://schemas.openxmlformats.org/officeDocument/2006/relationships/image" Target="media/image1.gif"/><Relationship Id="rId6" Type="http://schemas.openxmlformats.org/officeDocument/2006/relationships/hyperlink" Target="https://www.fimem-freinet.org/es?q=logou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3879</Characters>
  <Application>Microsoft Macintosh Word</Application>
  <DocSecurity>0</DocSecurity>
  <Lines>32</Lines>
  <Paragraphs>9</Paragraphs>
  <ScaleCrop>false</ScaleCrop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 am</dc:creator>
  <cp:keywords/>
  <dc:description/>
  <cp:lastModifiedBy>syl am</cp:lastModifiedBy>
  <cp:revision>2</cp:revision>
  <dcterms:created xsi:type="dcterms:W3CDTF">2018-04-29T16:30:00Z</dcterms:created>
  <dcterms:modified xsi:type="dcterms:W3CDTF">2018-04-29T16:30:00Z</dcterms:modified>
</cp:coreProperties>
</file>